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DF17" w14:textId="77777777" w:rsidR="001470F2" w:rsidRPr="00647CC6" w:rsidRDefault="001470F2" w:rsidP="00A1085D">
      <w:pPr>
        <w:pStyle w:val="Heading3"/>
      </w:pPr>
      <w:bookmarkStart w:id="0" w:name="_Toc126264952"/>
      <w:r w:rsidRPr="00647CC6">
        <w:t>Item 1 Cover Page</w:t>
      </w:r>
      <w:bookmarkEnd w:id="0"/>
    </w:p>
    <w:p w14:paraId="678244C7" w14:textId="4247F045" w:rsidR="001470F2" w:rsidRPr="00D30E78" w:rsidRDefault="00D30E78" w:rsidP="001470F2">
      <w:pPr>
        <w:jc w:val="both"/>
        <w:rPr>
          <w:b/>
          <w:bCs/>
          <w:color w:val="000000"/>
          <w:szCs w:val="18"/>
        </w:rPr>
      </w:pPr>
      <w:r>
        <w:rPr>
          <w:b/>
          <w:bCs/>
          <w:color w:val="000000"/>
          <w:szCs w:val="18"/>
        </w:rPr>
        <w:t>Disclosure</w:t>
      </w:r>
      <w:r w:rsidRPr="00D30E78">
        <w:rPr>
          <w:b/>
          <w:bCs/>
          <w:color w:val="000000"/>
          <w:szCs w:val="18"/>
        </w:rPr>
        <w:t xml:space="preserve"> Brochure</w:t>
      </w:r>
    </w:p>
    <w:p w14:paraId="0B9574D1" w14:textId="77777777" w:rsidR="001470F2" w:rsidRPr="00647CC6" w:rsidRDefault="001470F2" w:rsidP="001470F2">
      <w:pPr>
        <w:jc w:val="both"/>
        <w:rPr>
          <w:color w:val="000000"/>
          <w:szCs w:val="18"/>
          <w:u w:val="single"/>
        </w:rPr>
      </w:pPr>
    </w:p>
    <w:p w14:paraId="7FAF2653" w14:textId="77777777" w:rsidR="001470F2" w:rsidRPr="00647CC6" w:rsidRDefault="001470F2" w:rsidP="001470F2">
      <w:pPr>
        <w:jc w:val="both"/>
        <w:rPr>
          <w:color w:val="000000"/>
          <w:szCs w:val="18"/>
          <w:u w:val="single"/>
        </w:rPr>
      </w:pPr>
    </w:p>
    <w:p w14:paraId="7D5E4B64" w14:textId="77777777" w:rsidR="001470F2" w:rsidRPr="00647CC6" w:rsidRDefault="001470F2" w:rsidP="001470F2">
      <w:pPr>
        <w:jc w:val="both"/>
        <w:rPr>
          <w:color w:val="000000"/>
          <w:szCs w:val="18"/>
          <w:u w:val="single"/>
        </w:rPr>
      </w:pPr>
    </w:p>
    <w:p w14:paraId="257F244E" w14:textId="1B92D6D7" w:rsidR="001470F2" w:rsidRPr="00E53E4A" w:rsidRDefault="00E53E4A" w:rsidP="001470F2">
      <w:pPr>
        <w:jc w:val="center"/>
        <w:rPr>
          <w:color w:val="000000"/>
          <w:szCs w:val="18"/>
        </w:rPr>
      </w:pPr>
      <w:r w:rsidRPr="00E53E4A">
        <w:rPr>
          <w:color w:val="000000"/>
          <w:szCs w:val="18"/>
        </w:rPr>
        <w:t>Culbreth Wealth Management</w:t>
      </w:r>
    </w:p>
    <w:p w14:paraId="3EE4586C" w14:textId="6F524AD2" w:rsidR="001470F2" w:rsidRPr="00E53E4A" w:rsidRDefault="00E53E4A" w:rsidP="001470F2">
      <w:pPr>
        <w:jc w:val="center"/>
        <w:rPr>
          <w:color w:val="000000"/>
          <w:szCs w:val="18"/>
        </w:rPr>
      </w:pPr>
      <w:r w:rsidRPr="00E53E4A">
        <w:rPr>
          <w:color w:val="000000"/>
          <w:szCs w:val="18"/>
        </w:rPr>
        <w:t>2098 Teron Trace, Suite 700</w:t>
      </w:r>
    </w:p>
    <w:p w14:paraId="430D601C" w14:textId="0568E326" w:rsidR="00E53E4A" w:rsidRPr="00E53E4A" w:rsidRDefault="00E53E4A" w:rsidP="001470F2">
      <w:pPr>
        <w:jc w:val="center"/>
        <w:rPr>
          <w:color w:val="000000"/>
          <w:szCs w:val="18"/>
        </w:rPr>
      </w:pPr>
      <w:r w:rsidRPr="00E53E4A">
        <w:rPr>
          <w:color w:val="000000"/>
          <w:szCs w:val="18"/>
        </w:rPr>
        <w:t>Dacula, GA 30019</w:t>
      </w:r>
    </w:p>
    <w:p w14:paraId="5920F04A" w14:textId="77777777" w:rsidR="001470F2" w:rsidRPr="00647CC6" w:rsidRDefault="001470F2" w:rsidP="001470F2">
      <w:pPr>
        <w:jc w:val="center"/>
        <w:rPr>
          <w:color w:val="000000"/>
          <w:szCs w:val="18"/>
          <w:highlight w:val="yellow"/>
        </w:rPr>
      </w:pPr>
    </w:p>
    <w:p w14:paraId="5FAF248B" w14:textId="77777777" w:rsidR="001470F2" w:rsidRPr="00647CC6" w:rsidRDefault="001470F2" w:rsidP="001470F2">
      <w:pPr>
        <w:jc w:val="center"/>
        <w:rPr>
          <w:color w:val="000000"/>
          <w:szCs w:val="18"/>
          <w:highlight w:val="yellow"/>
        </w:rPr>
      </w:pPr>
    </w:p>
    <w:p w14:paraId="5D19C448" w14:textId="128F2A75" w:rsidR="001470F2" w:rsidRPr="00647CC6" w:rsidRDefault="006C3406" w:rsidP="001470F2">
      <w:pPr>
        <w:jc w:val="center"/>
        <w:rPr>
          <w:color w:val="000000"/>
          <w:szCs w:val="18"/>
        </w:rPr>
      </w:pPr>
      <w:r>
        <w:rPr>
          <w:color w:val="000000"/>
          <w:szCs w:val="18"/>
        </w:rPr>
        <w:t xml:space="preserve">January </w:t>
      </w:r>
      <w:r w:rsidR="00FE78EF">
        <w:rPr>
          <w:color w:val="000000"/>
          <w:szCs w:val="18"/>
        </w:rPr>
        <w:t>4</w:t>
      </w:r>
      <w:r>
        <w:rPr>
          <w:color w:val="000000"/>
          <w:szCs w:val="18"/>
        </w:rPr>
        <w:t>, 2024</w:t>
      </w:r>
    </w:p>
    <w:p w14:paraId="408BEB8D" w14:textId="77777777" w:rsidR="001470F2" w:rsidRPr="00647CC6" w:rsidRDefault="001470F2" w:rsidP="001470F2">
      <w:pPr>
        <w:rPr>
          <w:color w:val="000000"/>
          <w:szCs w:val="18"/>
        </w:rPr>
      </w:pPr>
    </w:p>
    <w:p w14:paraId="52D8618E" w14:textId="77777777" w:rsidR="001470F2" w:rsidRPr="00647CC6" w:rsidRDefault="001470F2" w:rsidP="001470F2">
      <w:pPr>
        <w:rPr>
          <w:color w:val="000000"/>
          <w:szCs w:val="18"/>
        </w:rPr>
      </w:pPr>
    </w:p>
    <w:p w14:paraId="52235C8D" w14:textId="77777777" w:rsidR="001470F2" w:rsidRPr="00647CC6" w:rsidRDefault="001470F2" w:rsidP="001470F2">
      <w:pPr>
        <w:rPr>
          <w:color w:val="000000"/>
          <w:szCs w:val="18"/>
        </w:rPr>
      </w:pPr>
    </w:p>
    <w:p w14:paraId="31A27081" w14:textId="77777777" w:rsidR="001470F2" w:rsidRPr="00647CC6" w:rsidRDefault="001470F2" w:rsidP="001470F2">
      <w:pPr>
        <w:rPr>
          <w:color w:val="000000"/>
          <w:szCs w:val="18"/>
        </w:rPr>
      </w:pPr>
    </w:p>
    <w:p w14:paraId="3FC2D231" w14:textId="77777777" w:rsidR="001470F2" w:rsidRPr="00647CC6" w:rsidRDefault="001470F2" w:rsidP="001470F2">
      <w:pPr>
        <w:rPr>
          <w:color w:val="000000"/>
          <w:szCs w:val="18"/>
        </w:rPr>
      </w:pPr>
    </w:p>
    <w:p w14:paraId="300666A9" w14:textId="77777777" w:rsidR="001470F2" w:rsidRPr="00647CC6" w:rsidRDefault="001470F2" w:rsidP="001470F2">
      <w:pPr>
        <w:rPr>
          <w:color w:val="000000"/>
          <w:szCs w:val="18"/>
        </w:rPr>
      </w:pPr>
    </w:p>
    <w:p w14:paraId="009D3877" w14:textId="77777777" w:rsidR="001470F2" w:rsidRPr="00647CC6" w:rsidRDefault="001470F2" w:rsidP="001470F2">
      <w:pPr>
        <w:rPr>
          <w:color w:val="000000"/>
          <w:szCs w:val="18"/>
        </w:rPr>
      </w:pPr>
    </w:p>
    <w:p w14:paraId="2A8BE341" w14:textId="77777777" w:rsidR="001470F2" w:rsidRPr="00647CC6" w:rsidRDefault="001470F2" w:rsidP="001470F2">
      <w:pPr>
        <w:rPr>
          <w:color w:val="000000"/>
          <w:szCs w:val="18"/>
        </w:rPr>
      </w:pPr>
    </w:p>
    <w:p w14:paraId="539A0D07" w14:textId="77777777" w:rsidR="001470F2" w:rsidRPr="00647CC6" w:rsidRDefault="001470F2" w:rsidP="001470F2">
      <w:pPr>
        <w:rPr>
          <w:color w:val="000000"/>
          <w:szCs w:val="18"/>
        </w:rPr>
      </w:pPr>
    </w:p>
    <w:p w14:paraId="57F2B7C5" w14:textId="77777777" w:rsidR="001470F2" w:rsidRPr="00647CC6" w:rsidRDefault="001470F2" w:rsidP="001470F2">
      <w:pPr>
        <w:rPr>
          <w:color w:val="000000"/>
          <w:szCs w:val="18"/>
        </w:rPr>
      </w:pPr>
    </w:p>
    <w:p w14:paraId="1580EA38" w14:textId="77777777" w:rsidR="001470F2" w:rsidRPr="00647CC6" w:rsidRDefault="001470F2" w:rsidP="001470F2">
      <w:pPr>
        <w:rPr>
          <w:color w:val="000000"/>
          <w:szCs w:val="18"/>
        </w:rPr>
      </w:pPr>
    </w:p>
    <w:p w14:paraId="0DA61E2B" w14:textId="77777777" w:rsidR="001470F2" w:rsidRPr="00647CC6" w:rsidRDefault="001470F2" w:rsidP="001470F2">
      <w:pPr>
        <w:rPr>
          <w:color w:val="000000"/>
          <w:szCs w:val="18"/>
        </w:rPr>
      </w:pPr>
    </w:p>
    <w:p w14:paraId="38E01776" w14:textId="77777777" w:rsidR="001470F2" w:rsidRPr="00647CC6" w:rsidRDefault="001470F2" w:rsidP="001470F2">
      <w:pPr>
        <w:rPr>
          <w:color w:val="000000"/>
          <w:szCs w:val="18"/>
        </w:rPr>
      </w:pPr>
    </w:p>
    <w:p w14:paraId="07F0DA6B" w14:textId="77777777" w:rsidR="001470F2" w:rsidRPr="00647CC6" w:rsidRDefault="001470F2" w:rsidP="001470F2">
      <w:pPr>
        <w:rPr>
          <w:color w:val="000000"/>
          <w:szCs w:val="18"/>
        </w:rPr>
      </w:pPr>
    </w:p>
    <w:p w14:paraId="3DF7F876" w14:textId="77777777" w:rsidR="001470F2" w:rsidRPr="00647CC6" w:rsidRDefault="001470F2" w:rsidP="001470F2">
      <w:pPr>
        <w:rPr>
          <w:color w:val="000000"/>
          <w:szCs w:val="18"/>
        </w:rPr>
      </w:pPr>
    </w:p>
    <w:p w14:paraId="6D03AC8B" w14:textId="77777777" w:rsidR="001470F2" w:rsidRPr="00647CC6" w:rsidRDefault="001470F2" w:rsidP="001470F2">
      <w:pPr>
        <w:rPr>
          <w:color w:val="000000"/>
          <w:szCs w:val="18"/>
        </w:rPr>
      </w:pPr>
    </w:p>
    <w:p w14:paraId="40FF3CFE" w14:textId="77777777" w:rsidR="001470F2" w:rsidRPr="00647CC6" w:rsidRDefault="001470F2" w:rsidP="001470F2">
      <w:pPr>
        <w:rPr>
          <w:color w:val="000000"/>
          <w:szCs w:val="18"/>
        </w:rPr>
      </w:pPr>
    </w:p>
    <w:p w14:paraId="1AD3B6B7" w14:textId="77777777" w:rsidR="001470F2" w:rsidRPr="00647CC6" w:rsidRDefault="001470F2" w:rsidP="001470F2">
      <w:pPr>
        <w:rPr>
          <w:color w:val="000000"/>
          <w:szCs w:val="18"/>
        </w:rPr>
      </w:pPr>
    </w:p>
    <w:p w14:paraId="4715472C" w14:textId="77777777" w:rsidR="001470F2" w:rsidRPr="00647CC6" w:rsidRDefault="001470F2" w:rsidP="001470F2">
      <w:pPr>
        <w:rPr>
          <w:color w:val="000000"/>
          <w:szCs w:val="18"/>
        </w:rPr>
      </w:pPr>
    </w:p>
    <w:p w14:paraId="165841C6" w14:textId="77777777" w:rsidR="001470F2" w:rsidRPr="00647CC6" w:rsidRDefault="001470F2" w:rsidP="001470F2">
      <w:pPr>
        <w:rPr>
          <w:color w:val="000000"/>
          <w:szCs w:val="18"/>
        </w:rPr>
      </w:pPr>
    </w:p>
    <w:p w14:paraId="52DFF3CA" w14:textId="77777777" w:rsidR="001470F2" w:rsidRPr="00647CC6" w:rsidRDefault="001470F2" w:rsidP="001470F2">
      <w:pPr>
        <w:rPr>
          <w:color w:val="000000"/>
          <w:szCs w:val="18"/>
        </w:rPr>
      </w:pPr>
    </w:p>
    <w:p w14:paraId="74986253" w14:textId="77777777" w:rsidR="001470F2" w:rsidRPr="00647CC6" w:rsidRDefault="001470F2" w:rsidP="001470F2">
      <w:pPr>
        <w:rPr>
          <w:color w:val="000000"/>
          <w:szCs w:val="18"/>
        </w:rPr>
      </w:pPr>
    </w:p>
    <w:p w14:paraId="1500F11B" w14:textId="77777777" w:rsidR="001470F2" w:rsidRPr="00647CC6" w:rsidRDefault="001470F2" w:rsidP="001470F2">
      <w:pPr>
        <w:rPr>
          <w:color w:val="000000"/>
          <w:szCs w:val="18"/>
        </w:rPr>
      </w:pPr>
    </w:p>
    <w:p w14:paraId="602E6276" w14:textId="1710838B" w:rsidR="001470F2" w:rsidRPr="00647CC6" w:rsidRDefault="001470F2" w:rsidP="00423E55">
      <w:pPr>
        <w:jc w:val="both"/>
        <w:rPr>
          <w:b/>
          <w:color w:val="000000"/>
          <w:szCs w:val="18"/>
        </w:rPr>
      </w:pPr>
      <w:r w:rsidRPr="00647CC6">
        <w:rPr>
          <w:b/>
          <w:color w:val="000000"/>
          <w:szCs w:val="18"/>
        </w:rPr>
        <w:t xml:space="preserve">This brochure provides information about the qualifications and business practices of </w:t>
      </w:r>
      <w:r w:rsidR="00D30E78">
        <w:rPr>
          <w:b/>
          <w:color w:val="000000"/>
          <w:szCs w:val="18"/>
        </w:rPr>
        <w:t>Culbreth Wealth Management (CRD #325196)</w:t>
      </w:r>
      <w:r w:rsidR="00371E70" w:rsidRPr="00647CC6">
        <w:rPr>
          <w:b/>
          <w:color w:val="000000"/>
          <w:szCs w:val="18"/>
        </w:rPr>
        <w:t>.</w:t>
      </w:r>
      <w:r w:rsidRPr="00647CC6">
        <w:rPr>
          <w:b/>
          <w:color w:val="000000"/>
          <w:szCs w:val="18"/>
        </w:rPr>
        <w:t xml:space="preserve">  If you have any questions about the contents of this brochure, please contact us at (</w:t>
      </w:r>
      <w:r w:rsidR="00D30E78">
        <w:rPr>
          <w:b/>
          <w:color w:val="000000"/>
          <w:szCs w:val="18"/>
        </w:rPr>
        <w:t>770</w:t>
      </w:r>
      <w:r w:rsidRPr="00647CC6">
        <w:rPr>
          <w:b/>
          <w:color w:val="000000"/>
          <w:szCs w:val="18"/>
        </w:rPr>
        <w:t>)</w:t>
      </w:r>
      <w:r w:rsidR="00D30E78">
        <w:rPr>
          <w:b/>
          <w:color w:val="000000"/>
          <w:szCs w:val="18"/>
        </w:rPr>
        <w:t xml:space="preserve"> 979-1301</w:t>
      </w:r>
      <w:r w:rsidRPr="00647CC6">
        <w:rPr>
          <w:b/>
          <w:color w:val="000000"/>
          <w:szCs w:val="18"/>
        </w:rPr>
        <w:t xml:space="preserve">.  The information in this brochure has not been approved or verified by the United States Securities and Exchange Commission or by any state securities authority.  </w:t>
      </w:r>
      <w:r w:rsidRPr="00647CC6">
        <w:rPr>
          <w:b/>
          <w:szCs w:val="18"/>
        </w:rPr>
        <w:t>Registration as a registered investment advisor does not imply a certain level of skill or training.</w:t>
      </w:r>
    </w:p>
    <w:p w14:paraId="6E8437E9" w14:textId="77777777" w:rsidR="001470F2" w:rsidRPr="00647CC6" w:rsidRDefault="001470F2" w:rsidP="00423E55">
      <w:pPr>
        <w:jc w:val="both"/>
        <w:rPr>
          <w:b/>
          <w:color w:val="000000"/>
          <w:szCs w:val="18"/>
        </w:rPr>
      </w:pPr>
    </w:p>
    <w:p w14:paraId="766DDA63" w14:textId="5DA855B4" w:rsidR="001470F2" w:rsidRPr="00647CC6" w:rsidRDefault="001470F2" w:rsidP="00EB6224">
      <w:pPr>
        <w:jc w:val="both"/>
        <w:rPr>
          <w:b/>
          <w:color w:val="000000"/>
          <w:szCs w:val="18"/>
        </w:rPr>
      </w:pPr>
      <w:r w:rsidRPr="00647CC6">
        <w:rPr>
          <w:b/>
          <w:color w:val="000000"/>
          <w:szCs w:val="18"/>
        </w:rPr>
        <w:t xml:space="preserve">Additional information about </w:t>
      </w:r>
      <w:r w:rsidR="00D30E78">
        <w:rPr>
          <w:b/>
          <w:color w:val="000000"/>
          <w:szCs w:val="18"/>
        </w:rPr>
        <w:t>Culbreth Wealth Management</w:t>
      </w:r>
      <w:r w:rsidRPr="00647CC6">
        <w:rPr>
          <w:b/>
          <w:color w:val="000000"/>
          <w:szCs w:val="18"/>
        </w:rPr>
        <w:t xml:space="preserve"> also is available on the SEC’s website at </w:t>
      </w:r>
      <w:hyperlink r:id="rId7" w:history="1">
        <w:r w:rsidR="00386868" w:rsidRPr="00647CC6">
          <w:rPr>
            <w:rStyle w:val="Hyperlink"/>
            <w:b/>
          </w:rPr>
          <w:t>www.adviserinfo.sec.gov</w:t>
        </w:r>
      </w:hyperlink>
      <w:r w:rsidRPr="00647CC6">
        <w:rPr>
          <w:b/>
          <w:color w:val="000000"/>
          <w:szCs w:val="18"/>
        </w:rPr>
        <w:t>.</w:t>
      </w:r>
    </w:p>
    <w:p w14:paraId="6F5FF6C8" w14:textId="77777777" w:rsidR="001470F2" w:rsidRPr="00647CC6" w:rsidRDefault="001470F2" w:rsidP="001470F2">
      <w:pPr>
        <w:rPr>
          <w:b/>
          <w:color w:val="000000"/>
          <w:szCs w:val="18"/>
        </w:rPr>
      </w:pPr>
      <w:r w:rsidRPr="00647CC6">
        <w:rPr>
          <w:b/>
          <w:color w:val="000000"/>
          <w:szCs w:val="18"/>
        </w:rPr>
        <w:t xml:space="preserve"> </w:t>
      </w:r>
    </w:p>
    <w:p w14:paraId="4F8B495F" w14:textId="77777777" w:rsidR="001470F2" w:rsidRPr="00647CC6" w:rsidRDefault="001470F2" w:rsidP="001470F2">
      <w:pPr>
        <w:pStyle w:val="Heading3"/>
      </w:pPr>
      <w:r w:rsidRPr="00647CC6">
        <w:rPr>
          <w:color w:val="000000"/>
          <w:szCs w:val="18"/>
        </w:rPr>
        <w:br w:type="page"/>
      </w:r>
      <w:bookmarkStart w:id="1" w:name="_Toc126264953"/>
      <w:r w:rsidRPr="00647CC6">
        <w:lastRenderedPageBreak/>
        <w:t>Item 2 Material Changes</w:t>
      </w:r>
      <w:bookmarkEnd w:id="1"/>
    </w:p>
    <w:p w14:paraId="2D8A9EF3" w14:textId="77777777" w:rsidR="001470F2" w:rsidRPr="00647CC6" w:rsidRDefault="001470F2" w:rsidP="001470F2">
      <w:pPr>
        <w:rPr>
          <w:color w:val="000000"/>
          <w:szCs w:val="18"/>
        </w:rPr>
      </w:pPr>
    </w:p>
    <w:p w14:paraId="471BA249" w14:textId="60F4465E" w:rsidR="002F41D2" w:rsidRPr="00647CC6" w:rsidRDefault="00A21420" w:rsidP="00040F66">
      <w:pPr>
        <w:jc w:val="both"/>
        <w:rPr>
          <w:color w:val="000000"/>
          <w:szCs w:val="18"/>
        </w:rPr>
      </w:pPr>
      <w:r>
        <w:rPr>
          <w:color w:val="000000"/>
          <w:szCs w:val="18"/>
        </w:rPr>
        <w:t xml:space="preserve">May </w:t>
      </w:r>
      <w:r w:rsidR="00FD6429">
        <w:rPr>
          <w:color w:val="000000"/>
          <w:szCs w:val="18"/>
        </w:rPr>
        <w:t>31</w:t>
      </w:r>
      <w:r>
        <w:rPr>
          <w:color w:val="000000"/>
          <w:szCs w:val="18"/>
        </w:rPr>
        <w:t>, 2023:</w:t>
      </w:r>
      <w:r>
        <w:rPr>
          <w:color w:val="000000"/>
          <w:szCs w:val="18"/>
        </w:rPr>
        <w:tab/>
      </w:r>
      <w:r>
        <w:rPr>
          <w:color w:val="000000"/>
          <w:szCs w:val="18"/>
        </w:rPr>
        <w:tab/>
        <w:t>Items 4 and 5 were modified to disclose that Culbreth Wealth Management will under limited circumstances offer a wrap fee program</w:t>
      </w:r>
      <w:r w:rsidR="002F41D2" w:rsidRPr="00647CC6">
        <w:rPr>
          <w:color w:val="000000"/>
          <w:szCs w:val="18"/>
        </w:rPr>
        <w:t xml:space="preserve">.  </w:t>
      </w:r>
    </w:p>
    <w:p w14:paraId="5966BAE3" w14:textId="63B8E44F" w:rsidR="001470F2" w:rsidRPr="00647CC6" w:rsidRDefault="001470F2" w:rsidP="001470F2">
      <w:pPr>
        <w:rPr>
          <w:color w:val="000000"/>
          <w:szCs w:val="18"/>
        </w:rPr>
      </w:pPr>
    </w:p>
    <w:p w14:paraId="131A58CC" w14:textId="195C7EF5" w:rsidR="00652D22" w:rsidRPr="00647CC6" w:rsidRDefault="006C3406" w:rsidP="00423E55">
      <w:pPr>
        <w:jc w:val="both"/>
        <w:rPr>
          <w:color w:val="000000"/>
          <w:szCs w:val="18"/>
        </w:rPr>
      </w:pPr>
      <w:r>
        <w:rPr>
          <w:color w:val="000000"/>
          <w:szCs w:val="18"/>
        </w:rPr>
        <w:t xml:space="preserve">January </w:t>
      </w:r>
      <w:r w:rsidR="005F3617">
        <w:rPr>
          <w:color w:val="000000"/>
          <w:szCs w:val="18"/>
        </w:rPr>
        <w:t>4</w:t>
      </w:r>
      <w:r>
        <w:rPr>
          <w:color w:val="000000"/>
          <w:szCs w:val="18"/>
        </w:rPr>
        <w:t>, 2024:</w:t>
      </w:r>
      <w:r>
        <w:rPr>
          <w:color w:val="000000"/>
          <w:szCs w:val="18"/>
        </w:rPr>
        <w:tab/>
      </w:r>
      <w:r w:rsidR="000F694F">
        <w:rPr>
          <w:color w:val="000000"/>
          <w:szCs w:val="18"/>
        </w:rPr>
        <w:t>Item</w:t>
      </w:r>
      <w:r>
        <w:rPr>
          <w:color w:val="000000"/>
          <w:szCs w:val="18"/>
        </w:rPr>
        <w:t xml:space="preserve"> 5 </w:t>
      </w:r>
      <w:r w:rsidR="000F694F">
        <w:rPr>
          <w:color w:val="000000"/>
          <w:szCs w:val="18"/>
        </w:rPr>
        <w:t>was</w:t>
      </w:r>
      <w:r>
        <w:rPr>
          <w:color w:val="000000"/>
          <w:szCs w:val="18"/>
        </w:rPr>
        <w:t xml:space="preserve"> modified with changes to Culbreth Wealth Management’s</w:t>
      </w:r>
      <w:r w:rsidR="00A12A78">
        <w:rPr>
          <w:color w:val="000000"/>
          <w:szCs w:val="18"/>
        </w:rPr>
        <w:t xml:space="preserve"> Financial Planning and Asset Management Service</w:t>
      </w:r>
      <w:r>
        <w:rPr>
          <w:color w:val="000000"/>
          <w:szCs w:val="18"/>
        </w:rPr>
        <w:t xml:space="preserve"> </w:t>
      </w:r>
      <w:r w:rsidR="000F694F">
        <w:rPr>
          <w:color w:val="000000"/>
          <w:szCs w:val="18"/>
        </w:rPr>
        <w:t>fees</w:t>
      </w:r>
      <w:r>
        <w:rPr>
          <w:color w:val="000000"/>
          <w:szCs w:val="18"/>
        </w:rPr>
        <w:t>.</w:t>
      </w:r>
    </w:p>
    <w:p w14:paraId="0261426A" w14:textId="77777777" w:rsidR="00652D22" w:rsidRPr="00647CC6" w:rsidRDefault="00652D22" w:rsidP="00423E55">
      <w:pPr>
        <w:jc w:val="both"/>
        <w:rPr>
          <w:color w:val="000000"/>
          <w:szCs w:val="18"/>
        </w:rPr>
      </w:pPr>
    </w:p>
    <w:p w14:paraId="1F2AECCE" w14:textId="77777777" w:rsidR="00652D22" w:rsidRPr="00647CC6" w:rsidRDefault="00652D22" w:rsidP="00423E55">
      <w:pPr>
        <w:jc w:val="both"/>
        <w:rPr>
          <w:color w:val="000000"/>
          <w:szCs w:val="18"/>
        </w:rPr>
      </w:pPr>
    </w:p>
    <w:p w14:paraId="3336CECE" w14:textId="77777777" w:rsidR="00652D22" w:rsidRPr="00647CC6" w:rsidRDefault="00652D22" w:rsidP="00423E55">
      <w:pPr>
        <w:jc w:val="both"/>
        <w:rPr>
          <w:color w:val="000000"/>
          <w:szCs w:val="18"/>
        </w:rPr>
      </w:pPr>
    </w:p>
    <w:p w14:paraId="5692E7B7" w14:textId="77777777" w:rsidR="00652D22" w:rsidRPr="00647CC6" w:rsidRDefault="00652D22" w:rsidP="00423E55">
      <w:pPr>
        <w:jc w:val="both"/>
        <w:rPr>
          <w:color w:val="000000"/>
          <w:szCs w:val="18"/>
        </w:rPr>
      </w:pPr>
    </w:p>
    <w:p w14:paraId="3C09310E" w14:textId="77777777" w:rsidR="00652D22" w:rsidRPr="00647CC6" w:rsidRDefault="00652D22" w:rsidP="00423E55">
      <w:pPr>
        <w:jc w:val="both"/>
        <w:rPr>
          <w:color w:val="000000"/>
          <w:szCs w:val="18"/>
        </w:rPr>
      </w:pPr>
    </w:p>
    <w:p w14:paraId="2050F6E8" w14:textId="77777777" w:rsidR="00652D22" w:rsidRPr="00647CC6" w:rsidRDefault="00652D22" w:rsidP="00423E55">
      <w:pPr>
        <w:jc w:val="both"/>
        <w:rPr>
          <w:color w:val="000000"/>
          <w:szCs w:val="18"/>
        </w:rPr>
      </w:pPr>
    </w:p>
    <w:p w14:paraId="365B23FC" w14:textId="77777777" w:rsidR="00652D22" w:rsidRPr="00647CC6" w:rsidRDefault="00652D22" w:rsidP="00423E55">
      <w:pPr>
        <w:jc w:val="both"/>
        <w:rPr>
          <w:color w:val="000000"/>
          <w:szCs w:val="18"/>
        </w:rPr>
      </w:pPr>
    </w:p>
    <w:p w14:paraId="1351CA38" w14:textId="77777777" w:rsidR="00652D22" w:rsidRPr="00647CC6" w:rsidRDefault="00652D22" w:rsidP="00423E55">
      <w:pPr>
        <w:jc w:val="both"/>
        <w:rPr>
          <w:color w:val="000000"/>
          <w:szCs w:val="18"/>
        </w:rPr>
      </w:pPr>
    </w:p>
    <w:p w14:paraId="557CABC3" w14:textId="77777777" w:rsidR="00652D22" w:rsidRPr="00647CC6" w:rsidRDefault="00652D22" w:rsidP="00423E55">
      <w:pPr>
        <w:jc w:val="both"/>
        <w:rPr>
          <w:color w:val="000000"/>
          <w:szCs w:val="18"/>
        </w:rPr>
      </w:pPr>
    </w:p>
    <w:p w14:paraId="79D1A8A0" w14:textId="77777777" w:rsidR="00652D22" w:rsidRPr="00647CC6" w:rsidRDefault="00652D22" w:rsidP="00423E55">
      <w:pPr>
        <w:jc w:val="both"/>
        <w:rPr>
          <w:color w:val="000000"/>
          <w:szCs w:val="18"/>
        </w:rPr>
      </w:pPr>
    </w:p>
    <w:p w14:paraId="39AE14AF" w14:textId="77777777" w:rsidR="00652D22" w:rsidRPr="00647CC6" w:rsidRDefault="00652D22" w:rsidP="00423E55">
      <w:pPr>
        <w:jc w:val="both"/>
        <w:rPr>
          <w:color w:val="000000"/>
          <w:szCs w:val="18"/>
        </w:rPr>
      </w:pPr>
    </w:p>
    <w:p w14:paraId="7BD7FA1D" w14:textId="77777777" w:rsidR="00652D22" w:rsidRPr="00647CC6" w:rsidRDefault="00652D22" w:rsidP="00423E55">
      <w:pPr>
        <w:jc w:val="both"/>
        <w:rPr>
          <w:color w:val="000000"/>
          <w:szCs w:val="18"/>
        </w:rPr>
      </w:pPr>
    </w:p>
    <w:p w14:paraId="37ABBD6E" w14:textId="77777777" w:rsidR="00652D22" w:rsidRPr="00647CC6" w:rsidRDefault="00652D22" w:rsidP="00423E55">
      <w:pPr>
        <w:jc w:val="both"/>
        <w:rPr>
          <w:color w:val="000000"/>
          <w:szCs w:val="18"/>
        </w:rPr>
      </w:pPr>
    </w:p>
    <w:p w14:paraId="4EBE5F17" w14:textId="77777777" w:rsidR="00652D22" w:rsidRPr="00647CC6" w:rsidRDefault="00652D22" w:rsidP="00423E55">
      <w:pPr>
        <w:jc w:val="both"/>
        <w:rPr>
          <w:color w:val="000000"/>
          <w:szCs w:val="18"/>
        </w:rPr>
      </w:pPr>
    </w:p>
    <w:p w14:paraId="1BC9A401" w14:textId="77777777" w:rsidR="00652D22" w:rsidRPr="00647CC6" w:rsidRDefault="00652D22" w:rsidP="00423E55">
      <w:pPr>
        <w:jc w:val="both"/>
        <w:rPr>
          <w:color w:val="000000"/>
          <w:szCs w:val="18"/>
        </w:rPr>
      </w:pPr>
    </w:p>
    <w:p w14:paraId="6234659F" w14:textId="77777777" w:rsidR="00652D22" w:rsidRPr="00647CC6" w:rsidRDefault="00652D22" w:rsidP="00423E55">
      <w:pPr>
        <w:jc w:val="both"/>
        <w:rPr>
          <w:color w:val="000000"/>
          <w:szCs w:val="18"/>
        </w:rPr>
      </w:pPr>
    </w:p>
    <w:p w14:paraId="0FDE7457" w14:textId="77777777" w:rsidR="00652D22" w:rsidRPr="00647CC6" w:rsidRDefault="00652D22" w:rsidP="00423E55">
      <w:pPr>
        <w:jc w:val="both"/>
        <w:rPr>
          <w:color w:val="000000"/>
          <w:szCs w:val="18"/>
        </w:rPr>
      </w:pPr>
    </w:p>
    <w:p w14:paraId="0684C91C" w14:textId="77777777" w:rsidR="00652D22" w:rsidRPr="00647CC6" w:rsidRDefault="00652D22" w:rsidP="00423E55">
      <w:pPr>
        <w:jc w:val="both"/>
        <w:rPr>
          <w:color w:val="000000"/>
          <w:szCs w:val="18"/>
        </w:rPr>
      </w:pPr>
    </w:p>
    <w:p w14:paraId="5B20BB72" w14:textId="77777777" w:rsidR="00652D22" w:rsidRPr="00647CC6" w:rsidRDefault="00652D22" w:rsidP="00423E55">
      <w:pPr>
        <w:jc w:val="both"/>
        <w:rPr>
          <w:color w:val="000000"/>
          <w:szCs w:val="18"/>
        </w:rPr>
      </w:pPr>
    </w:p>
    <w:p w14:paraId="21B97AB8" w14:textId="77777777" w:rsidR="00652D22" w:rsidRPr="00647CC6" w:rsidRDefault="00652D22" w:rsidP="00423E55">
      <w:pPr>
        <w:jc w:val="both"/>
        <w:rPr>
          <w:color w:val="000000"/>
          <w:szCs w:val="18"/>
        </w:rPr>
      </w:pPr>
    </w:p>
    <w:p w14:paraId="65B1325A" w14:textId="77777777" w:rsidR="00652D22" w:rsidRPr="00647CC6" w:rsidRDefault="00652D22" w:rsidP="00423E55">
      <w:pPr>
        <w:jc w:val="both"/>
        <w:rPr>
          <w:color w:val="000000"/>
          <w:szCs w:val="18"/>
        </w:rPr>
      </w:pPr>
    </w:p>
    <w:p w14:paraId="574F791C" w14:textId="77777777" w:rsidR="00652D22" w:rsidRPr="00647CC6" w:rsidRDefault="00652D22" w:rsidP="00423E55">
      <w:pPr>
        <w:jc w:val="both"/>
        <w:rPr>
          <w:color w:val="000000"/>
          <w:szCs w:val="18"/>
        </w:rPr>
      </w:pPr>
    </w:p>
    <w:p w14:paraId="798518F7" w14:textId="77777777" w:rsidR="00652D22" w:rsidRPr="00647CC6" w:rsidRDefault="00652D22" w:rsidP="00423E55">
      <w:pPr>
        <w:jc w:val="both"/>
        <w:rPr>
          <w:color w:val="000000"/>
          <w:szCs w:val="18"/>
        </w:rPr>
      </w:pPr>
    </w:p>
    <w:p w14:paraId="7B33E685" w14:textId="77777777" w:rsidR="00652D22" w:rsidRPr="00647CC6" w:rsidRDefault="00652D22" w:rsidP="00423E55">
      <w:pPr>
        <w:jc w:val="both"/>
        <w:rPr>
          <w:color w:val="000000"/>
          <w:szCs w:val="18"/>
        </w:rPr>
      </w:pPr>
    </w:p>
    <w:p w14:paraId="7D835F63" w14:textId="77777777" w:rsidR="00652D22" w:rsidRPr="00647CC6" w:rsidRDefault="00652D22" w:rsidP="00423E55">
      <w:pPr>
        <w:jc w:val="both"/>
        <w:rPr>
          <w:color w:val="000000"/>
          <w:szCs w:val="18"/>
        </w:rPr>
      </w:pPr>
    </w:p>
    <w:p w14:paraId="7D205C43" w14:textId="77777777" w:rsidR="00652D22" w:rsidRPr="00647CC6" w:rsidRDefault="00652D22" w:rsidP="00423E55">
      <w:pPr>
        <w:jc w:val="both"/>
        <w:rPr>
          <w:color w:val="000000"/>
          <w:szCs w:val="18"/>
        </w:rPr>
      </w:pPr>
    </w:p>
    <w:p w14:paraId="24EE9D35" w14:textId="77777777" w:rsidR="00652D22" w:rsidRPr="00647CC6" w:rsidRDefault="00652D22" w:rsidP="00423E55">
      <w:pPr>
        <w:jc w:val="both"/>
        <w:rPr>
          <w:color w:val="000000"/>
          <w:szCs w:val="18"/>
        </w:rPr>
      </w:pPr>
    </w:p>
    <w:p w14:paraId="50CF333F" w14:textId="77777777" w:rsidR="00652D22" w:rsidRPr="00647CC6" w:rsidRDefault="00652D22" w:rsidP="00423E55">
      <w:pPr>
        <w:jc w:val="both"/>
        <w:rPr>
          <w:color w:val="000000"/>
          <w:szCs w:val="18"/>
        </w:rPr>
      </w:pPr>
    </w:p>
    <w:p w14:paraId="3D0EB627" w14:textId="77777777" w:rsidR="00652D22" w:rsidRPr="00647CC6" w:rsidRDefault="00652D22" w:rsidP="00423E55">
      <w:pPr>
        <w:jc w:val="both"/>
        <w:rPr>
          <w:color w:val="000000"/>
          <w:szCs w:val="18"/>
        </w:rPr>
      </w:pPr>
    </w:p>
    <w:p w14:paraId="4C62C317" w14:textId="77777777" w:rsidR="00652D22" w:rsidRPr="00647CC6" w:rsidRDefault="00652D22" w:rsidP="00423E55">
      <w:pPr>
        <w:jc w:val="both"/>
        <w:rPr>
          <w:color w:val="000000"/>
          <w:szCs w:val="18"/>
        </w:rPr>
      </w:pPr>
    </w:p>
    <w:p w14:paraId="3CD27AF0" w14:textId="77777777" w:rsidR="00652D22" w:rsidRPr="00647CC6" w:rsidRDefault="00652D22" w:rsidP="00423E55">
      <w:pPr>
        <w:jc w:val="both"/>
        <w:rPr>
          <w:color w:val="000000"/>
          <w:szCs w:val="18"/>
        </w:rPr>
      </w:pPr>
    </w:p>
    <w:p w14:paraId="551C6AD5" w14:textId="3B9FAC95" w:rsidR="001470F2" w:rsidRDefault="001470F2" w:rsidP="00423E55">
      <w:pPr>
        <w:jc w:val="both"/>
        <w:rPr>
          <w:color w:val="000000"/>
          <w:szCs w:val="18"/>
        </w:rPr>
      </w:pPr>
    </w:p>
    <w:p w14:paraId="79D89B34" w14:textId="77777777" w:rsidR="009B4708" w:rsidRDefault="009B4708" w:rsidP="00423E55">
      <w:pPr>
        <w:jc w:val="both"/>
        <w:rPr>
          <w:color w:val="000000"/>
          <w:szCs w:val="18"/>
        </w:rPr>
      </w:pPr>
    </w:p>
    <w:p w14:paraId="5C38BE75" w14:textId="77777777" w:rsidR="009B4708" w:rsidRDefault="009B4708" w:rsidP="00423E55">
      <w:pPr>
        <w:jc w:val="both"/>
        <w:rPr>
          <w:color w:val="000000"/>
          <w:szCs w:val="18"/>
        </w:rPr>
      </w:pPr>
    </w:p>
    <w:p w14:paraId="084EB4F4" w14:textId="77777777" w:rsidR="009B4708" w:rsidRDefault="009B4708" w:rsidP="00423E55">
      <w:pPr>
        <w:jc w:val="both"/>
        <w:rPr>
          <w:color w:val="000000"/>
          <w:szCs w:val="18"/>
        </w:rPr>
      </w:pPr>
    </w:p>
    <w:p w14:paraId="545A2262" w14:textId="77777777" w:rsidR="009B4708" w:rsidRDefault="009B4708" w:rsidP="00423E55">
      <w:pPr>
        <w:jc w:val="both"/>
        <w:rPr>
          <w:color w:val="000000"/>
          <w:szCs w:val="18"/>
        </w:rPr>
      </w:pPr>
    </w:p>
    <w:p w14:paraId="32300B3C" w14:textId="2970FCA7" w:rsidR="009B4708" w:rsidRPr="00647CC6" w:rsidRDefault="009B4708" w:rsidP="00423E55">
      <w:pPr>
        <w:jc w:val="both"/>
        <w:rPr>
          <w:color w:val="000000"/>
          <w:szCs w:val="18"/>
        </w:rPr>
      </w:pPr>
      <w:r>
        <w:rPr>
          <w:color w:val="000000"/>
          <w:szCs w:val="18"/>
        </w:rPr>
        <w:t>The material changes discussed above are only those changes that have been made to this Brochure since the firm’s initial registration approval.  The date of the firm’s initial registration approval was April 27, 2023.</w:t>
      </w:r>
    </w:p>
    <w:p w14:paraId="3E3B5B73" w14:textId="77777777" w:rsidR="001470F2" w:rsidRPr="00647CC6" w:rsidRDefault="001470F2" w:rsidP="001470F2">
      <w:pPr>
        <w:pStyle w:val="Heading3"/>
      </w:pPr>
      <w:r w:rsidRPr="00647CC6">
        <w:br w:type="page"/>
      </w:r>
      <w:bookmarkStart w:id="2" w:name="_Toc126264954"/>
      <w:r w:rsidRPr="00647CC6">
        <w:lastRenderedPageBreak/>
        <w:t>Item 3 Table of Contents</w:t>
      </w:r>
      <w:bookmarkEnd w:id="2"/>
    </w:p>
    <w:p w14:paraId="06301E1A" w14:textId="77777777" w:rsidR="001470F2" w:rsidRPr="00647CC6" w:rsidRDefault="001470F2" w:rsidP="001470F2">
      <w:pPr>
        <w:rPr>
          <w:color w:val="000000"/>
          <w:szCs w:val="18"/>
          <w:u w:val="single"/>
        </w:rPr>
      </w:pPr>
    </w:p>
    <w:p w14:paraId="7EFF7E51" w14:textId="77777777" w:rsidR="001470F2" w:rsidRPr="00E1176A" w:rsidRDefault="001470F2" w:rsidP="001470F2">
      <w:pPr>
        <w:jc w:val="center"/>
        <w:rPr>
          <w:color w:val="000000"/>
          <w:sz w:val="21"/>
          <w:szCs w:val="21"/>
          <w:u w:val="single"/>
        </w:rPr>
      </w:pPr>
      <w:r w:rsidRPr="00E1176A">
        <w:rPr>
          <w:color w:val="000000"/>
          <w:sz w:val="21"/>
          <w:szCs w:val="21"/>
          <w:u w:val="single"/>
        </w:rPr>
        <w:t>Brochure</w:t>
      </w:r>
    </w:p>
    <w:p w14:paraId="2A9DF671" w14:textId="77777777" w:rsidR="001470F2" w:rsidRPr="00E1176A" w:rsidRDefault="001470F2" w:rsidP="001470F2">
      <w:pPr>
        <w:jc w:val="center"/>
        <w:rPr>
          <w:color w:val="000000"/>
          <w:sz w:val="21"/>
          <w:szCs w:val="21"/>
          <w:u w:val="single"/>
        </w:rPr>
      </w:pPr>
    </w:p>
    <w:p w14:paraId="457ED78C" w14:textId="4DBF67DB" w:rsidR="00E1176A" w:rsidRPr="007F074E" w:rsidRDefault="001470F2" w:rsidP="00A12A78">
      <w:pPr>
        <w:pStyle w:val="TOC3"/>
        <w:rPr>
          <w:rFonts w:asciiTheme="minorHAnsi" w:eastAsiaTheme="minorEastAsia" w:hAnsiTheme="minorHAnsi" w:cstheme="minorBidi"/>
          <w:u w:val="none"/>
        </w:rPr>
      </w:pPr>
      <w:r w:rsidRPr="007F074E">
        <w:rPr>
          <w:b/>
          <w:bCs/>
          <w:color w:val="000000"/>
          <w:u w:val="none"/>
        </w:rPr>
        <w:fldChar w:fldCharType="begin"/>
      </w:r>
      <w:r w:rsidRPr="007F074E">
        <w:rPr>
          <w:b/>
          <w:bCs/>
          <w:color w:val="000000"/>
          <w:u w:val="none"/>
        </w:rPr>
        <w:instrText xml:space="preserve"> TOC \o "1-3" </w:instrText>
      </w:r>
      <w:r w:rsidRPr="007F074E">
        <w:rPr>
          <w:b/>
          <w:bCs/>
          <w:color w:val="000000"/>
          <w:u w:val="none"/>
        </w:rPr>
        <w:fldChar w:fldCharType="separate"/>
      </w:r>
      <w:r w:rsidR="00E1176A" w:rsidRPr="007F074E">
        <w:rPr>
          <w:u w:val="none"/>
        </w:rPr>
        <w:t>Item 1 Cover Page</w:t>
      </w:r>
      <w:r w:rsidR="00E1176A" w:rsidRPr="007F074E">
        <w:rPr>
          <w:u w:val="none"/>
        </w:rPr>
        <w:tab/>
      </w:r>
      <w:r w:rsidR="00E1176A" w:rsidRPr="007F074E">
        <w:rPr>
          <w:u w:val="none"/>
        </w:rPr>
        <w:fldChar w:fldCharType="begin"/>
      </w:r>
      <w:r w:rsidR="00E1176A" w:rsidRPr="007F074E">
        <w:rPr>
          <w:u w:val="none"/>
        </w:rPr>
        <w:instrText xml:space="preserve"> PAGEREF _Toc126264952 \h </w:instrText>
      </w:r>
      <w:r w:rsidR="00E1176A" w:rsidRPr="005F3617">
        <w:rPr>
          <w:u w:val="none"/>
        </w:rPr>
      </w:r>
      <w:r w:rsidR="00E1176A" w:rsidRPr="007F074E">
        <w:rPr>
          <w:u w:val="none"/>
        </w:rPr>
        <w:fldChar w:fldCharType="separate"/>
      </w:r>
      <w:r w:rsidR="0089616C">
        <w:rPr>
          <w:u w:val="none"/>
        </w:rPr>
        <w:t>i</w:t>
      </w:r>
      <w:r w:rsidR="00E1176A" w:rsidRPr="007F074E">
        <w:rPr>
          <w:u w:val="none"/>
        </w:rPr>
        <w:fldChar w:fldCharType="end"/>
      </w:r>
    </w:p>
    <w:p w14:paraId="2E1FE6A2" w14:textId="73DE4A71" w:rsidR="00E1176A" w:rsidRPr="007F074E" w:rsidRDefault="00E1176A" w:rsidP="00A12A78">
      <w:pPr>
        <w:pStyle w:val="TOC3"/>
        <w:rPr>
          <w:rFonts w:asciiTheme="minorHAnsi" w:eastAsiaTheme="minorEastAsia" w:hAnsiTheme="minorHAnsi" w:cstheme="minorBidi"/>
          <w:u w:val="none"/>
        </w:rPr>
      </w:pPr>
      <w:r w:rsidRPr="007F074E">
        <w:rPr>
          <w:u w:val="none"/>
        </w:rPr>
        <w:t>Item 2 Material Changes</w:t>
      </w:r>
      <w:r w:rsidRPr="007F074E">
        <w:rPr>
          <w:u w:val="none"/>
        </w:rPr>
        <w:tab/>
      </w:r>
      <w:r w:rsidRPr="007F074E">
        <w:rPr>
          <w:u w:val="none"/>
        </w:rPr>
        <w:fldChar w:fldCharType="begin"/>
      </w:r>
      <w:r w:rsidRPr="007F074E">
        <w:rPr>
          <w:u w:val="none"/>
        </w:rPr>
        <w:instrText xml:space="preserve"> PAGEREF _Toc126264953 \h </w:instrText>
      </w:r>
      <w:r w:rsidRPr="005F3617">
        <w:rPr>
          <w:u w:val="none"/>
        </w:rPr>
      </w:r>
      <w:r w:rsidRPr="007F074E">
        <w:rPr>
          <w:u w:val="none"/>
        </w:rPr>
        <w:fldChar w:fldCharType="separate"/>
      </w:r>
      <w:r w:rsidR="0089616C">
        <w:rPr>
          <w:u w:val="none"/>
        </w:rPr>
        <w:t>ii</w:t>
      </w:r>
      <w:r w:rsidRPr="007F074E">
        <w:rPr>
          <w:u w:val="none"/>
        </w:rPr>
        <w:fldChar w:fldCharType="end"/>
      </w:r>
    </w:p>
    <w:p w14:paraId="18DFA75A" w14:textId="30E86FD1" w:rsidR="00E1176A" w:rsidRPr="007F074E" w:rsidRDefault="00E1176A" w:rsidP="00A12A78">
      <w:pPr>
        <w:pStyle w:val="TOC3"/>
        <w:rPr>
          <w:rFonts w:asciiTheme="minorHAnsi" w:eastAsiaTheme="minorEastAsia" w:hAnsiTheme="minorHAnsi" w:cstheme="minorBidi"/>
          <w:u w:val="none"/>
        </w:rPr>
      </w:pPr>
      <w:r w:rsidRPr="007F074E">
        <w:rPr>
          <w:u w:val="none"/>
        </w:rPr>
        <w:t>Item 3 Table of Contents</w:t>
      </w:r>
      <w:r w:rsidRPr="007F074E">
        <w:rPr>
          <w:u w:val="none"/>
        </w:rPr>
        <w:tab/>
      </w:r>
      <w:r w:rsidRPr="007F074E">
        <w:rPr>
          <w:u w:val="none"/>
        </w:rPr>
        <w:fldChar w:fldCharType="begin"/>
      </w:r>
      <w:r w:rsidRPr="007F074E">
        <w:rPr>
          <w:u w:val="none"/>
        </w:rPr>
        <w:instrText xml:space="preserve"> PAGEREF _Toc126264954 \h </w:instrText>
      </w:r>
      <w:r w:rsidRPr="005F3617">
        <w:rPr>
          <w:u w:val="none"/>
        </w:rPr>
      </w:r>
      <w:r w:rsidRPr="007F074E">
        <w:rPr>
          <w:u w:val="none"/>
        </w:rPr>
        <w:fldChar w:fldCharType="separate"/>
      </w:r>
      <w:r w:rsidR="0089616C">
        <w:rPr>
          <w:u w:val="none"/>
        </w:rPr>
        <w:t>iii</w:t>
      </w:r>
      <w:r w:rsidRPr="007F074E">
        <w:rPr>
          <w:u w:val="none"/>
        </w:rPr>
        <w:fldChar w:fldCharType="end"/>
      </w:r>
    </w:p>
    <w:p w14:paraId="5723DAA5" w14:textId="557DCB40" w:rsidR="00E1176A" w:rsidRPr="007F074E" w:rsidRDefault="00E1176A" w:rsidP="00A12A78">
      <w:pPr>
        <w:pStyle w:val="TOC3"/>
        <w:rPr>
          <w:rFonts w:asciiTheme="minorHAnsi" w:eastAsiaTheme="minorEastAsia" w:hAnsiTheme="minorHAnsi" w:cstheme="minorBidi"/>
          <w:u w:val="none"/>
        </w:rPr>
      </w:pPr>
      <w:r w:rsidRPr="007F074E">
        <w:rPr>
          <w:u w:val="none"/>
        </w:rPr>
        <w:t>Item 4 Advisory Business</w:t>
      </w:r>
      <w:r w:rsidRPr="007F074E">
        <w:rPr>
          <w:u w:val="none"/>
        </w:rPr>
        <w:tab/>
      </w:r>
      <w:r w:rsidRPr="007F074E">
        <w:rPr>
          <w:u w:val="none"/>
        </w:rPr>
        <w:fldChar w:fldCharType="begin"/>
      </w:r>
      <w:r w:rsidRPr="007F074E">
        <w:rPr>
          <w:u w:val="none"/>
        </w:rPr>
        <w:instrText xml:space="preserve"> PAGEREF _Toc126264955 \h </w:instrText>
      </w:r>
      <w:r w:rsidRPr="005F3617">
        <w:rPr>
          <w:u w:val="none"/>
        </w:rPr>
      </w:r>
      <w:r w:rsidRPr="007F074E">
        <w:rPr>
          <w:u w:val="none"/>
        </w:rPr>
        <w:fldChar w:fldCharType="separate"/>
      </w:r>
      <w:r w:rsidR="0089616C">
        <w:rPr>
          <w:u w:val="none"/>
        </w:rPr>
        <w:t>4</w:t>
      </w:r>
      <w:r w:rsidRPr="007F074E">
        <w:rPr>
          <w:u w:val="none"/>
        </w:rPr>
        <w:fldChar w:fldCharType="end"/>
      </w:r>
    </w:p>
    <w:p w14:paraId="1587D990" w14:textId="3D77F34F" w:rsidR="00E1176A" w:rsidRPr="007F074E" w:rsidRDefault="00E1176A" w:rsidP="00A12A78">
      <w:pPr>
        <w:pStyle w:val="TOC3"/>
        <w:rPr>
          <w:rFonts w:asciiTheme="minorHAnsi" w:eastAsiaTheme="minorEastAsia" w:hAnsiTheme="minorHAnsi" w:cstheme="minorBidi"/>
          <w:u w:val="none"/>
        </w:rPr>
      </w:pPr>
      <w:r w:rsidRPr="007F074E">
        <w:rPr>
          <w:u w:val="none"/>
        </w:rPr>
        <w:t>Item 5 Fees and Compensation</w:t>
      </w:r>
      <w:r w:rsidRPr="007F074E">
        <w:rPr>
          <w:u w:val="none"/>
        </w:rPr>
        <w:tab/>
      </w:r>
      <w:r w:rsidRPr="007F074E">
        <w:rPr>
          <w:u w:val="none"/>
        </w:rPr>
        <w:fldChar w:fldCharType="begin"/>
      </w:r>
      <w:r w:rsidRPr="007F074E">
        <w:rPr>
          <w:u w:val="none"/>
        </w:rPr>
        <w:instrText xml:space="preserve"> PAGEREF _Toc126264956 \h </w:instrText>
      </w:r>
      <w:r w:rsidRPr="005F3617">
        <w:rPr>
          <w:u w:val="none"/>
        </w:rPr>
      </w:r>
      <w:r w:rsidRPr="007F074E">
        <w:rPr>
          <w:u w:val="none"/>
        </w:rPr>
        <w:fldChar w:fldCharType="separate"/>
      </w:r>
      <w:r w:rsidR="0089616C">
        <w:rPr>
          <w:u w:val="none"/>
        </w:rPr>
        <w:t>6</w:t>
      </w:r>
      <w:r w:rsidRPr="007F074E">
        <w:rPr>
          <w:u w:val="none"/>
        </w:rPr>
        <w:fldChar w:fldCharType="end"/>
      </w:r>
    </w:p>
    <w:p w14:paraId="17B23930" w14:textId="3AB7675A" w:rsidR="00E1176A" w:rsidRPr="007F074E" w:rsidRDefault="00E1176A" w:rsidP="00A12A78">
      <w:pPr>
        <w:pStyle w:val="TOC3"/>
        <w:rPr>
          <w:rFonts w:asciiTheme="minorHAnsi" w:eastAsiaTheme="minorEastAsia" w:hAnsiTheme="minorHAnsi" w:cstheme="minorBidi"/>
          <w:u w:val="none"/>
        </w:rPr>
      </w:pPr>
      <w:r w:rsidRPr="007F074E">
        <w:rPr>
          <w:u w:val="none"/>
        </w:rPr>
        <w:t>Item 6 Performance-Based Fees and Side-by-Side Management</w:t>
      </w:r>
      <w:r w:rsidRPr="007F074E">
        <w:rPr>
          <w:u w:val="none"/>
        </w:rPr>
        <w:tab/>
      </w:r>
      <w:r w:rsidRPr="007F074E">
        <w:rPr>
          <w:u w:val="none"/>
        </w:rPr>
        <w:fldChar w:fldCharType="begin"/>
      </w:r>
      <w:r w:rsidRPr="007F074E">
        <w:rPr>
          <w:u w:val="none"/>
        </w:rPr>
        <w:instrText xml:space="preserve"> PAGEREF _Toc126264957 \h </w:instrText>
      </w:r>
      <w:r w:rsidRPr="005F3617">
        <w:rPr>
          <w:u w:val="none"/>
        </w:rPr>
      </w:r>
      <w:r w:rsidRPr="007F074E">
        <w:rPr>
          <w:u w:val="none"/>
        </w:rPr>
        <w:fldChar w:fldCharType="separate"/>
      </w:r>
      <w:r w:rsidR="0089616C">
        <w:rPr>
          <w:u w:val="none"/>
        </w:rPr>
        <w:t>10</w:t>
      </w:r>
      <w:r w:rsidRPr="007F074E">
        <w:rPr>
          <w:u w:val="none"/>
        </w:rPr>
        <w:fldChar w:fldCharType="end"/>
      </w:r>
    </w:p>
    <w:p w14:paraId="2B48B20B" w14:textId="331A7DA1" w:rsidR="00E1176A" w:rsidRPr="007F074E" w:rsidRDefault="00E1176A" w:rsidP="00A12A78">
      <w:pPr>
        <w:pStyle w:val="TOC3"/>
        <w:rPr>
          <w:rFonts w:asciiTheme="minorHAnsi" w:eastAsiaTheme="minorEastAsia" w:hAnsiTheme="minorHAnsi" w:cstheme="minorBidi"/>
          <w:u w:val="none"/>
        </w:rPr>
      </w:pPr>
      <w:r w:rsidRPr="007F074E">
        <w:rPr>
          <w:u w:val="none"/>
        </w:rPr>
        <w:t>Item 7 Types of Clients</w:t>
      </w:r>
      <w:r w:rsidRPr="007F074E">
        <w:rPr>
          <w:u w:val="none"/>
        </w:rPr>
        <w:tab/>
      </w:r>
      <w:r w:rsidRPr="007F074E">
        <w:rPr>
          <w:u w:val="none"/>
        </w:rPr>
        <w:fldChar w:fldCharType="begin"/>
      </w:r>
      <w:r w:rsidRPr="007F074E">
        <w:rPr>
          <w:u w:val="none"/>
        </w:rPr>
        <w:instrText xml:space="preserve"> PAGEREF _Toc126264958 \h </w:instrText>
      </w:r>
      <w:r w:rsidRPr="005F3617">
        <w:rPr>
          <w:u w:val="none"/>
        </w:rPr>
      </w:r>
      <w:r w:rsidRPr="007F074E">
        <w:rPr>
          <w:u w:val="none"/>
        </w:rPr>
        <w:fldChar w:fldCharType="separate"/>
      </w:r>
      <w:r w:rsidR="0089616C">
        <w:rPr>
          <w:u w:val="none"/>
        </w:rPr>
        <w:t>10</w:t>
      </w:r>
      <w:r w:rsidRPr="007F074E">
        <w:rPr>
          <w:u w:val="none"/>
        </w:rPr>
        <w:fldChar w:fldCharType="end"/>
      </w:r>
    </w:p>
    <w:p w14:paraId="1EE30E0A" w14:textId="63101DD6" w:rsidR="00E1176A" w:rsidRPr="007F074E" w:rsidRDefault="00E1176A" w:rsidP="00A12A78">
      <w:pPr>
        <w:pStyle w:val="TOC3"/>
        <w:rPr>
          <w:rFonts w:asciiTheme="minorHAnsi" w:eastAsiaTheme="minorEastAsia" w:hAnsiTheme="minorHAnsi" w:cstheme="minorBidi"/>
          <w:u w:val="none"/>
        </w:rPr>
      </w:pPr>
      <w:r w:rsidRPr="007F074E">
        <w:rPr>
          <w:u w:val="none"/>
        </w:rPr>
        <w:t>Item 8 Methods of Analysis, Investment Strategies and Risk of Loss</w:t>
      </w:r>
      <w:r w:rsidRPr="007F074E">
        <w:rPr>
          <w:u w:val="none"/>
        </w:rPr>
        <w:tab/>
      </w:r>
      <w:r w:rsidRPr="007F074E">
        <w:rPr>
          <w:u w:val="none"/>
        </w:rPr>
        <w:fldChar w:fldCharType="begin"/>
      </w:r>
      <w:r w:rsidRPr="007F074E">
        <w:rPr>
          <w:u w:val="none"/>
        </w:rPr>
        <w:instrText xml:space="preserve"> PAGEREF _Toc126264959 \h </w:instrText>
      </w:r>
      <w:r w:rsidRPr="005F3617">
        <w:rPr>
          <w:u w:val="none"/>
        </w:rPr>
      </w:r>
      <w:r w:rsidRPr="007F074E">
        <w:rPr>
          <w:u w:val="none"/>
        </w:rPr>
        <w:fldChar w:fldCharType="separate"/>
      </w:r>
      <w:r w:rsidR="0089616C">
        <w:rPr>
          <w:u w:val="none"/>
        </w:rPr>
        <w:t>10</w:t>
      </w:r>
      <w:r w:rsidRPr="007F074E">
        <w:rPr>
          <w:u w:val="none"/>
        </w:rPr>
        <w:fldChar w:fldCharType="end"/>
      </w:r>
    </w:p>
    <w:p w14:paraId="079E5866" w14:textId="77F88C2F" w:rsidR="00E1176A" w:rsidRPr="007F074E" w:rsidRDefault="00E1176A" w:rsidP="00A12A78">
      <w:pPr>
        <w:pStyle w:val="TOC3"/>
        <w:rPr>
          <w:rFonts w:asciiTheme="minorHAnsi" w:eastAsiaTheme="minorEastAsia" w:hAnsiTheme="minorHAnsi" w:cstheme="minorBidi"/>
          <w:u w:val="none"/>
        </w:rPr>
      </w:pPr>
      <w:r w:rsidRPr="007F074E">
        <w:rPr>
          <w:u w:val="none"/>
        </w:rPr>
        <w:t>Item 9 Disciplinary Information</w:t>
      </w:r>
      <w:r w:rsidRPr="007F074E">
        <w:rPr>
          <w:u w:val="none"/>
        </w:rPr>
        <w:tab/>
      </w:r>
      <w:r w:rsidRPr="007F074E">
        <w:rPr>
          <w:u w:val="none"/>
        </w:rPr>
        <w:fldChar w:fldCharType="begin"/>
      </w:r>
      <w:r w:rsidRPr="007F074E">
        <w:rPr>
          <w:u w:val="none"/>
        </w:rPr>
        <w:instrText xml:space="preserve"> PAGEREF _Toc126264960 \h </w:instrText>
      </w:r>
      <w:r w:rsidRPr="005F3617">
        <w:rPr>
          <w:u w:val="none"/>
        </w:rPr>
      </w:r>
      <w:r w:rsidRPr="007F074E">
        <w:rPr>
          <w:u w:val="none"/>
        </w:rPr>
        <w:fldChar w:fldCharType="separate"/>
      </w:r>
      <w:r w:rsidR="0089616C">
        <w:rPr>
          <w:u w:val="none"/>
        </w:rPr>
        <w:t>12</w:t>
      </w:r>
      <w:r w:rsidRPr="007F074E">
        <w:rPr>
          <w:u w:val="none"/>
        </w:rPr>
        <w:fldChar w:fldCharType="end"/>
      </w:r>
    </w:p>
    <w:p w14:paraId="60B1EE76" w14:textId="0D0288E5" w:rsidR="00E1176A" w:rsidRPr="007F074E" w:rsidRDefault="00E1176A" w:rsidP="00A12A78">
      <w:pPr>
        <w:pStyle w:val="TOC3"/>
        <w:rPr>
          <w:rFonts w:asciiTheme="minorHAnsi" w:eastAsiaTheme="minorEastAsia" w:hAnsiTheme="minorHAnsi" w:cstheme="minorBidi"/>
          <w:u w:val="none"/>
        </w:rPr>
      </w:pPr>
      <w:r w:rsidRPr="007F074E">
        <w:rPr>
          <w:u w:val="none"/>
        </w:rPr>
        <w:t>Item 10 Other Financial Industry Activities and Affiliations</w:t>
      </w:r>
      <w:r w:rsidRPr="007F074E">
        <w:rPr>
          <w:u w:val="none"/>
        </w:rPr>
        <w:tab/>
      </w:r>
      <w:r w:rsidRPr="007F074E">
        <w:rPr>
          <w:u w:val="none"/>
        </w:rPr>
        <w:fldChar w:fldCharType="begin"/>
      </w:r>
      <w:r w:rsidRPr="007F074E">
        <w:rPr>
          <w:u w:val="none"/>
        </w:rPr>
        <w:instrText xml:space="preserve"> PAGEREF _Toc126264961 \h </w:instrText>
      </w:r>
      <w:r w:rsidRPr="005F3617">
        <w:rPr>
          <w:u w:val="none"/>
        </w:rPr>
      </w:r>
      <w:r w:rsidRPr="007F074E">
        <w:rPr>
          <w:u w:val="none"/>
        </w:rPr>
        <w:fldChar w:fldCharType="separate"/>
      </w:r>
      <w:r w:rsidR="0089616C">
        <w:rPr>
          <w:u w:val="none"/>
        </w:rPr>
        <w:t>12</w:t>
      </w:r>
      <w:r w:rsidRPr="007F074E">
        <w:rPr>
          <w:u w:val="none"/>
        </w:rPr>
        <w:fldChar w:fldCharType="end"/>
      </w:r>
    </w:p>
    <w:p w14:paraId="2516018E" w14:textId="0168E29E" w:rsidR="00E1176A" w:rsidRPr="007F074E" w:rsidRDefault="00E1176A" w:rsidP="00A12A78">
      <w:pPr>
        <w:pStyle w:val="TOC3"/>
        <w:rPr>
          <w:rFonts w:asciiTheme="minorHAnsi" w:eastAsiaTheme="minorEastAsia" w:hAnsiTheme="minorHAnsi" w:cstheme="minorBidi"/>
          <w:u w:val="none"/>
        </w:rPr>
      </w:pPr>
      <w:r w:rsidRPr="007F074E">
        <w:rPr>
          <w:u w:val="none"/>
        </w:rPr>
        <w:t>Item 11 Code of Ethics, Participation or Interest in Client Transactions and Personal Trading</w:t>
      </w:r>
      <w:r w:rsidRPr="007F074E">
        <w:rPr>
          <w:u w:val="none"/>
        </w:rPr>
        <w:tab/>
      </w:r>
      <w:r w:rsidRPr="007F074E">
        <w:rPr>
          <w:u w:val="none"/>
        </w:rPr>
        <w:fldChar w:fldCharType="begin"/>
      </w:r>
      <w:r w:rsidRPr="007F074E">
        <w:rPr>
          <w:u w:val="none"/>
        </w:rPr>
        <w:instrText xml:space="preserve"> PAGEREF _Toc126264962 \h </w:instrText>
      </w:r>
      <w:r w:rsidRPr="005F3617">
        <w:rPr>
          <w:u w:val="none"/>
        </w:rPr>
      </w:r>
      <w:r w:rsidRPr="007F074E">
        <w:rPr>
          <w:u w:val="none"/>
        </w:rPr>
        <w:fldChar w:fldCharType="separate"/>
      </w:r>
      <w:r w:rsidR="0089616C">
        <w:rPr>
          <w:u w:val="none"/>
        </w:rPr>
        <w:t>13</w:t>
      </w:r>
      <w:r w:rsidRPr="007F074E">
        <w:rPr>
          <w:u w:val="none"/>
        </w:rPr>
        <w:fldChar w:fldCharType="end"/>
      </w:r>
    </w:p>
    <w:p w14:paraId="58467283" w14:textId="0779824D" w:rsidR="00E1176A" w:rsidRPr="007F074E" w:rsidRDefault="00E1176A" w:rsidP="00A12A78">
      <w:pPr>
        <w:pStyle w:val="TOC3"/>
        <w:rPr>
          <w:rFonts w:asciiTheme="minorHAnsi" w:eastAsiaTheme="minorEastAsia" w:hAnsiTheme="minorHAnsi" w:cstheme="minorBidi"/>
          <w:u w:val="none"/>
        </w:rPr>
      </w:pPr>
      <w:r w:rsidRPr="007F074E">
        <w:rPr>
          <w:u w:val="none"/>
        </w:rPr>
        <w:t>Item 12 Brokerage Practices</w:t>
      </w:r>
      <w:r w:rsidRPr="007F074E">
        <w:rPr>
          <w:u w:val="none"/>
        </w:rPr>
        <w:tab/>
      </w:r>
      <w:r w:rsidRPr="007F074E">
        <w:rPr>
          <w:u w:val="none"/>
        </w:rPr>
        <w:fldChar w:fldCharType="begin"/>
      </w:r>
      <w:r w:rsidRPr="007F074E">
        <w:rPr>
          <w:u w:val="none"/>
        </w:rPr>
        <w:instrText xml:space="preserve"> PAGEREF _Toc126264963 \h </w:instrText>
      </w:r>
      <w:r w:rsidRPr="005F3617">
        <w:rPr>
          <w:u w:val="none"/>
        </w:rPr>
      </w:r>
      <w:r w:rsidRPr="007F074E">
        <w:rPr>
          <w:u w:val="none"/>
        </w:rPr>
        <w:fldChar w:fldCharType="separate"/>
      </w:r>
      <w:r w:rsidR="0089616C">
        <w:rPr>
          <w:u w:val="none"/>
        </w:rPr>
        <w:t>14</w:t>
      </w:r>
      <w:r w:rsidRPr="007F074E">
        <w:rPr>
          <w:u w:val="none"/>
        </w:rPr>
        <w:fldChar w:fldCharType="end"/>
      </w:r>
    </w:p>
    <w:p w14:paraId="21A3E1D6" w14:textId="1BB34B87" w:rsidR="00E1176A" w:rsidRPr="007F074E" w:rsidRDefault="00E1176A" w:rsidP="00A12A78">
      <w:pPr>
        <w:pStyle w:val="TOC3"/>
        <w:rPr>
          <w:rFonts w:asciiTheme="minorHAnsi" w:eastAsiaTheme="minorEastAsia" w:hAnsiTheme="minorHAnsi" w:cstheme="minorBidi"/>
          <w:u w:val="none"/>
        </w:rPr>
      </w:pPr>
      <w:r w:rsidRPr="007F074E">
        <w:rPr>
          <w:u w:val="none"/>
        </w:rPr>
        <w:t>Item 13 Review of Accounts</w:t>
      </w:r>
      <w:r w:rsidRPr="007F074E">
        <w:rPr>
          <w:u w:val="none"/>
        </w:rPr>
        <w:tab/>
      </w:r>
      <w:r w:rsidRPr="007F074E">
        <w:rPr>
          <w:u w:val="none"/>
        </w:rPr>
        <w:fldChar w:fldCharType="begin"/>
      </w:r>
      <w:r w:rsidRPr="007F074E">
        <w:rPr>
          <w:u w:val="none"/>
        </w:rPr>
        <w:instrText xml:space="preserve"> PAGEREF _Toc126264964 \h </w:instrText>
      </w:r>
      <w:r w:rsidRPr="005F3617">
        <w:rPr>
          <w:u w:val="none"/>
        </w:rPr>
      </w:r>
      <w:r w:rsidRPr="007F074E">
        <w:rPr>
          <w:u w:val="none"/>
        </w:rPr>
        <w:fldChar w:fldCharType="separate"/>
      </w:r>
      <w:r w:rsidR="0089616C">
        <w:rPr>
          <w:u w:val="none"/>
        </w:rPr>
        <w:t>18</w:t>
      </w:r>
      <w:r w:rsidRPr="007F074E">
        <w:rPr>
          <w:u w:val="none"/>
        </w:rPr>
        <w:fldChar w:fldCharType="end"/>
      </w:r>
    </w:p>
    <w:p w14:paraId="271B84D8" w14:textId="6E7BA2DF" w:rsidR="00E1176A" w:rsidRPr="007F074E" w:rsidRDefault="00E1176A" w:rsidP="00A12A78">
      <w:pPr>
        <w:pStyle w:val="TOC3"/>
        <w:rPr>
          <w:rFonts w:asciiTheme="minorHAnsi" w:eastAsiaTheme="minorEastAsia" w:hAnsiTheme="minorHAnsi" w:cstheme="minorBidi"/>
          <w:u w:val="none"/>
        </w:rPr>
      </w:pPr>
      <w:r w:rsidRPr="007F074E">
        <w:rPr>
          <w:u w:val="none"/>
        </w:rPr>
        <w:t>Item 14 Client Referrals and Other Compensation</w:t>
      </w:r>
      <w:r w:rsidRPr="007F074E">
        <w:rPr>
          <w:u w:val="none"/>
        </w:rPr>
        <w:tab/>
      </w:r>
      <w:r w:rsidRPr="007F074E">
        <w:rPr>
          <w:u w:val="none"/>
        </w:rPr>
        <w:fldChar w:fldCharType="begin"/>
      </w:r>
      <w:r w:rsidRPr="007F074E">
        <w:rPr>
          <w:u w:val="none"/>
        </w:rPr>
        <w:instrText xml:space="preserve"> PAGEREF _Toc126264965 \h </w:instrText>
      </w:r>
      <w:r w:rsidRPr="005F3617">
        <w:rPr>
          <w:u w:val="none"/>
        </w:rPr>
      </w:r>
      <w:r w:rsidRPr="007F074E">
        <w:rPr>
          <w:u w:val="none"/>
        </w:rPr>
        <w:fldChar w:fldCharType="separate"/>
      </w:r>
      <w:r w:rsidR="0089616C">
        <w:rPr>
          <w:u w:val="none"/>
        </w:rPr>
        <w:t>18</w:t>
      </w:r>
      <w:r w:rsidRPr="007F074E">
        <w:rPr>
          <w:u w:val="none"/>
        </w:rPr>
        <w:fldChar w:fldCharType="end"/>
      </w:r>
    </w:p>
    <w:p w14:paraId="65C40B7D" w14:textId="404F99DF" w:rsidR="00E1176A" w:rsidRPr="007F074E" w:rsidRDefault="00E1176A" w:rsidP="00A12A78">
      <w:pPr>
        <w:pStyle w:val="TOC3"/>
        <w:rPr>
          <w:rFonts w:asciiTheme="minorHAnsi" w:eastAsiaTheme="minorEastAsia" w:hAnsiTheme="minorHAnsi" w:cstheme="minorBidi"/>
          <w:u w:val="none"/>
        </w:rPr>
      </w:pPr>
      <w:r w:rsidRPr="007F074E">
        <w:rPr>
          <w:u w:val="none"/>
        </w:rPr>
        <w:t>Item 15 Custody</w:t>
      </w:r>
      <w:r w:rsidRPr="007F074E">
        <w:rPr>
          <w:u w:val="none"/>
        </w:rPr>
        <w:tab/>
      </w:r>
      <w:r w:rsidRPr="007F074E">
        <w:rPr>
          <w:u w:val="none"/>
        </w:rPr>
        <w:fldChar w:fldCharType="begin"/>
      </w:r>
      <w:r w:rsidRPr="007F074E">
        <w:rPr>
          <w:u w:val="none"/>
        </w:rPr>
        <w:instrText xml:space="preserve"> PAGEREF _Toc126264966 \h </w:instrText>
      </w:r>
      <w:r w:rsidRPr="005F3617">
        <w:rPr>
          <w:u w:val="none"/>
        </w:rPr>
      </w:r>
      <w:r w:rsidRPr="007F074E">
        <w:rPr>
          <w:u w:val="none"/>
        </w:rPr>
        <w:fldChar w:fldCharType="separate"/>
      </w:r>
      <w:r w:rsidR="0089616C">
        <w:rPr>
          <w:u w:val="none"/>
        </w:rPr>
        <w:t>18</w:t>
      </w:r>
      <w:r w:rsidRPr="007F074E">
        <w:rPr>
          <w:u w:val="none"/>
        </w:rPr>
        <w:fldChar w:fldCharType="end"/>
      </w:r>
    </w:p>
    <w:p w14:paraId="2CF99D04" w14:textId="42297623" w:rsidR="00E1176A" w:rsidRPr="007F074E" w:rsidRDefault="00E1176A" w:rsidP="00A12A78">
      <w:pPr>
        <w:pStyle w:val="TOC3"/>
        <w:rPr>
          <w:rFonts w:asciiTheme="minorHAnsi" w:eastAsiaTheme="minorEastAsia" w:hAnsiTheme="minorHAnsi" w:cstheme="minorBidi"/>
          <w:u w:val="none"/>
        </w:rPr>
      </w:pPr>
      <w:r w:rsidRPr="007F074E">
        <w:rPr>
          <w:u w:val="none"/>
        </w:rPr>
        <w:t>Item 16 Investment Discretion</w:t>
      </w:r>
      <w:r w:rsidRPr="007F074E">
        <w:rPr>
          <w:u w:val="none"/>
        </w:rPr>
        <w:tab/>
      </w:r>
      <w:r w:rsidRPr="007F074E">
        <w:rPr>
          <w:u w:val="none"/>
        </w:rPr>
        <w:fldChar w:fldCharType="begin"/>
      </w:r>
      <w:r w:rsidRPr="007F074E">
        <w:rPr>
          <w:u w:val="none"/>
        </w:rPr>
        <w:instrText xml:space="preserve"> PAGEREF _Toc126264967 \h </w:instrText>
      </w:r>
      <w:r w:rsidRPr="005F3617">
        <w:rPr>
          <w:u w:val="none"/>
        </w:rPr>
      </w:r>
      <w:r w:rsidRPr="007F074E">
        <w:rPr>
          <w:u w:val="none"/>
        </w:rPr>
        <w:fldChar w:fldCharType="separate"/>
      </w:r>
      <w:r w:rsidR="0089616C">
        <w:rPr>
          <w:u w:val="none"/>
        </w:rPr>
        <w:t>19</w:t>
      </w:r>
      <w:r w:rsidRPr="007F074E">
        <w:rPr>
          <w:u w:val="none"/>
        </w:rPr>
        <w:fldChar w:fldCharType="end"/>
      </w:r>
    </w:p>
    <w:p w14:paraId="7F097DCA" w14:textId="3641762B" w:rsidR="00E1176A" w:rsidRPr="007F074E" w:rsidRDefault="00E1176A" w:rsidP="00A12A78">
      <w:pPr>
        <w:pStyle w:val="TOC3"/>
        <w:rPr>
          <w:rFonts w:asciiTheme="minorHAnsi" w:eastAsiaTheme="minorEastAsia" w:hAnsiTheme="minorHAnsi" w:cstheme="minorBidi"/>
          <w:u w:val="none"/>
        </w:rPr>
      </w:pPr>
      <w:r w:rsidRPr="007F074E">
        <w:rPr>
          <w:u w:val="none"/>
        </w:rPr>
        <w:t>Item 17 Voting Client Securities</w:t>
      </w:r>
      <w:r w:rsidRPr="007F074E">
        <w:rPr>
          <w:u w:val="none"/>
        </w:rPr>
        <w:tab/>
      </w:r>
      <w:r w:rsidRPr="007F074E">
        <w:rPr>
          <w:u w:val="none"/>
        </w:rPr>
        <w:fldChar w:fldCharType="begin"/>
      </w:r>
      <w:r w:rsidRPr="007F074E">
        <w:rPr>
          <w:u w:val="none"/>
        </w:rPr>
        <w:instrText xml:space="preserve"> PAGEREF _Toc126264968 \h </w:instrText>
      </w:r>
      <w:r w:rsidRPr="005F3617">
        <w:rPr>
          <w:u w:val="none"/>
        </w:rPr>
      </w:r>
      <w:r w:rsidRPr="007F074E">
        <w:rPr>
          <w:u w:val="none"/>
        </w:rPr>
        <w:fldChar w:fldCharType="separate"/>
      </w:r>
      <w:r w:rsidR="0089616C">
        <w:rPr>
          <w:u w:val="none"/>
        </w:rPr>
        <w:t>19</w:t>
      </w:r>
      <w:r w:rsidRPr="007F074E">
        <w:rPr>
          <w:u w:val="none"/>
        </w:rPr>
        <w:fldChar w:fldCharType="end"/>
      </w:r>
    </w:p>
    <w:p w14:paraId="2A2B9855" w14:textId="43D51BEA" w:rsidR="00E1176A" w:rsidRPr="007F074E" w:rsidRDefault="00E1176A" w:rsidP="00A12A78">
      <w:pPr>
        <w:pStyle w:val="TOC3"/>
        <w:rPr>
          <w:rFonts w:asciiTheme="minorHAnsi" w:eastAsiaTheme="minorEastAsia" w:hAnsiTheme="minorHAnsi" w:cstheme="minorBidi"/>
          <w:u w:val="none"/>
        </w:rPr>
      </w:pPr>
      <w:r w:rsidRPr="007F074E">
        <w:rPr>
          <w:u w:val="none"/>
        </w:rPr>
        <w:t>Item 18 Financial Information</w:t>
      </w:r>
      <w:r w:rsidRPr="007F074E">
        <w:rPr>
          <w:u w:val="none"/>
        </w:rPr>
        <w:tab/>
      </w:r>
      <w:r w:rsidRPr="007F074E">
        <w:rPr>
          <w:u w:val="none"/>
        </w:rPr>
        <w:fldChar w:fldCharType="begin"/>
      </w:r>
      <w:r w:rsidRPr="007F074E">
        <w:rPr>
          <w:u w:val="none"/>
        </w:rPr>
        <w:instrText xml:space="preserve"> PAGEREF _Toc126264969 \h </w:instrText>
      </w:r>
      <w:r w:rsidRPr="005F3617">
        <w:rPr>
          <w:u w:val="none"/>
        </w:rPr>
      </w:r>
      <w:r w:rsidRPr="007F074E">
        <w:rPr>
          <w:u w:val="none"/>
        </w:rPr>
        <w:fldChar w:fldCharType="separate"/>
      </w:r>
      <w:r w:rsidR="0089616C">
        <w:rPr>
          <w:u w:val="none"/>
        </w:rPr>
        <w:t>19</w:t>
      </w:r>
      <w:r w:rsidRPr="007F074E">
        <w:rPr>
          <w:u w:val="none"/>
        </w:rPr>
        <w:fldChar w:fldCharType="end"/>
      </w:r>
    </w:p>
    <w:p w14:paraId="657FC8B9" w14:textId="521D07D3" w:rsidR="00E1176A" w:rsidRPr="007F074E" w:rsidRDefault="00E1176A" w:rsidP="00A12A78">
      <w:pPr>
        <w:pStyle w:val="TOC3"/>
        <w:rPr>
          <w:rFonts w:asciiTheme="minorHAnsi" w:eastAsiaTheme="minorEastAsia" w:hAnsiTheme="minorHAnsi" w:cstheme="minorBidi"/>
          <w:u w:val="none"/>
        </w:rPr>
      </w:pPr>
      <w:r w:rsidRPr="007F074E">
        <w:rPr>
          <w:u w:val="none"/>
        </w:rPr>
        <w:t>Item 19 Requirements for State-Registered Advisers</w:t>
      </w:r>
      <w:r w:rsidRPr="007F074E">
        <w:rPr>
          <w:u w:val="none"/>
        </w:rPr>
        <w:tab/>
      </w:r>
      <w:r w:rsidRPr="007F074E">
        <w:rPr>
          <w:u w:val="none"/>
        </w:rPr>
        <w:fldChar w:fldCharType="begin"/>
      </w:r>
      <w:r w:rsidRPr="007F074E">
        <w:rPr>
          <w:u w:val="none"/>
        </w:rPr>
        <w:instrText xml:space="preserve"> PAGEREF _Toc126264970 \h </w:instrText>
      </w:r>
      <w:r w:rsidRPr="005F3617">
        <w:rPr>
          <w:u w:val="none"/>
        </w:rPr>
      </w:r>
      <w:r w:rsidRPr="007F074E">
        <w:rPr>
          <w:u w:val="none"/>
        </w:rPr>
        <w:fldChar w:fldCharType="separate"/>
      </w:r>
      <w:r w:rsidR="0089616C">
        <w:rPr>
          <w:u w:val="none"/>
        </w:rPr>
        <w:t>19</w:t>
      </w:r>
      <w:r w:rsidRPr="007F074E">
        <w:rPr>
          <w:u w:val="none"/>
        </w:rPr>
        <w:fldChar w:fldCharType="end"/>
      </w:r>
    </w:p>
    <w:p w14:paraId="547A9679" w14:textId="77777777" w:rsidR="00E1176A" w:rsidRPr="007F074E" w:rsidRDefault="00E1176A" w:rsidP="00A12A78">
      <w:pPr>
        <w:pStyle w:val="TOC3"/>
        <w:rPr>
          <w:u w:val="none"/>
        </w:rPr>
      </w:pPr>
    </w:p>
    <w:p w14:paraId="4DF155AD" w14:textId="38F75F9D" w:rsidR="00E1176A" w:rsidRPr="007F074E" w:rsidRDefault="00E1176A" w:rsidP="00A12A78">
      <w:pPr>
        <w:pStyle w:val="TOC3"/>
        <w:rPr>
          <w:u w:val="none"/>
        </w:rPr>
      </w:pPr>
    </w:p>
    <w:p w14:paraId="051BDB1D" w14:textId="26D8AE03" w:rsidR="00E1176A" w:rsidRPr="00A12A78" w:rsidRDefault="00E1176A" w:rsidP="00E1176A">
      <w:pPr>
        <w:jc w:val="center"/>
        <w:rPr>
          <w:noProof/>
          <w:sz w:val="21"/>
          <w:szCs w:val="21"/>
          <w:u w:val="single"/>
        </w:rPr>
      </w:pPr>
      <w:r w:rsidRPr="00A12A78">
        <w:rPr>
          <w:noProof/>
          <w:sz w:val="21"/>
          <w:szCs w:val="21"/>
          <w:u w:val="single"/>
        </w:rPr>
        <w:t>Brochure Supplement - Paul Culbreth, CFP</w:t>
      </w:r>
      <w:r w:rsidRPr="00A12A78">
        <w:rPr>
          <w:noProof/>
          <w:sz w:val="21"/>
          <w:szCs w:val="21"/>
          <w:u w:val="single"/>
          <w:vertAlign w:val="superscript"/>
        </w:rPr>
        <w:t>®</w:t>
      </w:r>
    </w:p>
    <w:p w14:paraId="053F4132" w14:textId="77777777" w:rsidR="00E1176A" w:rsidRPr="007F074E" w:rsidRDefault="00E1176A" w:rsidP="00A12A78">
      <w:pPr>
        <w:pStyle w:val="TOC3"/>
        <w:rPr>
          <w:u w:val="none"/>
        </w:rPr>
      </w:pPr>
    </w:p>
    <w:p w14:paraId="724444DC" w14:textId="3700C86F" w:rsidR="00E1176A" w:rsidRPr="007F074E" w:rsidRDefault="00E1176A" w:rsidP="00A12A78">
      <w:pPr>
        <w:pStyle w:val="TOC3"/>
        <w:rPr>
          <w:rFonts w:asciiTheme="minorHAnsi" w:eastAsiaTheme="minorEastAsia" w:hAnsiTheme="minorHAnsi" w:cstheme="minorBidi"/>
          <w:u w:val="none"/>
        </w:rPr>
      </w:pPr>
      <w:r w:rsidRPr="007F074E">
        <w:rPr>
          <w:u w:val="none"/>
        </w:rPr>
        <w:t>Item 1 Cover Page for Brochure Supplement</w:t>
      </w:r>
      <w:r w:rsidRPr="007F074E">
        <w:rPr>
          <w:u w:val="none"/>
        </w:rPr>
        <w:tab/>
      </w:r>
      <w:r w:rsidRPr="007F074E">
        <w:rPr>
          <w:u w:val="none"/>
        </w:rPr>
        <w:fldChar w:fldCharType="begin"/>
      </w:r>
      <w:r w:rsidRPr="007F074E">
        <w:rPr>
          <w:u w:val="none"/>
        </w:rPr>
        <w:instrText xml:space="preserve"> PAGEREF _Toc126264971 \h </w:instrText>
      </w:r>
      <w:r w:rsidRPr="005F3617">
        <w:rPr>
          <w:u w:val="none"/>
        </w:rPr>
      </w:r>
      <w:r w:rsidRPr="007F074E">
        <w:rPr>
          <w:u w:val="none"/>
        </w:rPr>
        <w:fldChar w:fldCharType="separate"/>
      </w:r>
      <w:r w:rsidR="0089616C">
        <w:rPr>
          <w:u w:val="none"/>
        </w:rPr>
        <w:t>21</w:t>
      </w:r>
      <w:r w:rsidRPr="007F074E">
        <w:rPr>
          <w:u w:val="none"/>
        </w:rPr>
        <w:fldChar w:fldCharType="end"/>
      </w:r>
    </w:p>
    <w:p w14:paraId="40129C17" w14:textId="4EF22263" w:rsidR="00E1176A" w:rsidRPr="007F074E" w:rsidRDefault="00E1176A" w:rsidP="00A12A78">
      <w:pPr>
        <w:pStyle w:val="TOC3"/>
        <w:rPr>
          <w:rFonts w:asciiTheme="minorHAnsi" w:eastAsiaTheme="minorEastAsia" w:hAnsiTheme="minorHAnsi" w:cstheme="minorBidi"/>
          <w:u w:val="none"/>
        </w:rPr>
      </w:pPr>
      <w:r w:rsidRPr="007F074E">
        <w:rPr>
          <w:u w:val="none"/>
        </w:rPr>
        <w:t>Item 2 Educational Background and Business Experience</w:t>
      </w:r>
      <w:r w:rsidRPr="007F074E">
        <w:rPr>
          <w:u w:val="none"/>
        </w:rPr>
        <w:tab/>
      </w:r>
      <w:r w:rsidRPr="007F074E">
        <w:rPr>
          <w:u w:val="none"/>
        </w:rPr>
        <w:fldChar w:fldCharType="begin"/>
      </w:r>
      <w:r w:rsidRPr="007F074E">
        <w:rPr>
          <w:u w:val="none"/>
        </w:rPr>
        <w:instrText xml:space="preserve"> PAGEREF _Toc126264972 \h </w:instrText>
      </w:r>
      <w:r w:rsidRPr="005F3617">
        <w:rPr>
          <w:u w:val="none"/>
        </w:rPr>
      </w:r>
      <w:r w:rsidRPr="007F074E">
        <w:rPr>
          <w:u w:val="none"/>
        </w:rPr>
        <w:fldChar w:fldCharType="separate"/>
      </w:r>
      <w:r w:rsidR="0089616C">
        <w:rPr>
          <w:u w:val="none"/>
        </w:rPr>
        <w:t>22</w:t>
      </w:r>
      <w:r w:rsidRPr="007F074E">
        <w:rPr>
          <w:u w:val="none"/>
        </w:rPr>
        <w:fldChar w:fldCharType="end"/>
      </w:r>
    </w:p>
    <w:p w14:paraId="24FAF50D" w14:textId="303C750C" w:rsidR="00E1176A" w:rsidRPr="007F074E" w:rsidRDefault="00E1176A" w:rsidP="00A12A78">
      <w:pPr>
        <w:pStyle w:val="TOC3"/>
        <w:rPr>
          <w:rFonts w:asciiTheme="minorHAnsi" w:eastAsiaTheme="minorEastAsia" w:hAnsiTheme="minorHAnsi" w:cstheme="minorBidi"/>
          <w:u w:val="none"/>
        </w:rPr>
      </w:pPr>
      <w:r w:rsidRPr="007F074E">
        <w:rPr>
          <w:u w:val="none"/>
        </w:rPr>
        <w:t>Item 3 Disciplinary Information</w:t>
      </w:r>
      <w:r w:rsidRPr="007F074E">
        <w:rPr>
          <w:u w:val="none"/>
        </w:rPr>
        <w:tab/>
      </w:r>
      <w:r w:rsidRPr="007F074E">
        <w:rPr>
          <w:u w:val="none"/>
        </w:rPr>
        <w:fldChar w:fldCharType="begin"/>
      </w:r>
      <w:r w:rsidRPr="007F074E">
        <w:rPr>
          <w:u w:val="none"/>
        </w:rPr>
        <w:instrText xml:space="preserve"> PAGEREF _Toc126264973 \h </w:instrText>
      </w:r>
      <w:r w:rsidRPr="005F3617">
        <w:rPr>
          <w:u w:val="none"/>
        </w:rPr>
      </w:r>
      <w:r w:rsidRPr="007F074E">
        <w:rPr>
          <w:u w:val="none"/>
        </w:rPr>
        <w:fldChar w:fldCharType="separate"/>
      </w:r>
      <w:r w:rsidR="0089616C">
        <w:rPr>
          <w:u w:val="none"/>
        </w:rPr>
        <w:t>23</w:t>
      </w:r>
      <w:r w:rsidRPr="007F074E">
        <w:rPr>
          <w:u w:val="none"/>
        </w:rPr>
        <w:fldChar w:fldCharType="end"/>
      </w:r>
    </w:p>
    <w:p w14:paraId="4A97AD44" w14:textId="6908FF84" w:rsidR="00E1176A" w:rsidRPr="007F074E" w:rsidRDefault="00E1176A" w:rsidP="00A12A78">
      <w:pPr>
        <w:pStyle w:val="TOC3"/>
        <w:rPr>
          <w:rFonts w:asciiTheme="minorHAnsi" w:eastAsiaTheme="minorEastAsia" w:hAnsiTheme="minorHAnsi" w:cstheme="minorBidi"/>
          <w:u w:val="none"/>
        </w:rPr>
      </w:pPr>
      <w:r w:rsidRPr="007F074E">
        <w:rPr>
          <w:u w:val="none"/>
        </w:rPr>
        <w:t>Item 4 Other Business Activities</w:t>
      </w:r>
      <w:r w:rsidRPr="007F074E">
        <w:rPr>
          <w:u w:val="none"/>
        </w:rPr>
        <w:tab/>
      </w:r>
      <w:r w:rsidRPr="007F074E">
        <w:rPr>
          <w:u w:val="none"/>
        </w:rPr>
        <w:fldChar w:fldCharType="begin"/>
      </w:r>
      <w:r w:rsidRPr="007F074E">
        <w:rPr>
          <w:u w:val="none"/>
        </w:rPr>
        <w:instrText xml:space="preserve"> PAGEREF _Toc126264974 \h </w:instrText>
      </w:r>
      <w:r w:rsidRPr="005F3617">
        <w:rPr>
          <w:u w:val="none"/>
        </w:rPr>
      </w:r>
      <w:r w:rsidRPr="007F074E">
        <w:rPr>
          <w:u w:val="none"/>
        </w:rPr>
        <w:fldChar w:fldCharType="separate"/>
      </w:r>
      <w:r w:rsidR="0089616C">
        <w:rPr>
          <w:u w:val="none"/>
        </w:rPr>
        <w:t>23</w:t>
      </w:r>
      <w:r w:rsidRPr="007F074E">
        <w:rPr>
          <w:u w:val="none"/>
        </w:rPr>
        <w:fldChar w:fldCharType="end"/>
      </w:r>
    </w:p>
    <w:p w14:paraId="37DEF6BA" w14:textId="2EA5EA3C" w:rsidR="00E1176A" w:rsidRPr="007F074E" w:rsidRDefault="00E1176A" w:rsidP="00A12A78">
      <w:pPr>
        <w:pStyle w:val="TOC3"/>
        <w:rPr>
          <w:rFonts w:asciiTheme="minorHAnsi" w:eastAsiaTheme="minorEastAsia" w:hAnsiTheme="minorHAnsi" w:cstheme="minorBidi"/>
          <w:u w:val="none"/>
        </w:rPr>
      </w:pPr>
      <w:r w:rsidRPr="007F074E">
        <w:rPr>
          <w:u w:val="none"/>
        </w:rPr>
        <w:t>Item 5 Additional Compensation</w:t>
      </w:r>
      <w:r w:rsidRPr="007F074E">
        <w:rPr>
          <w:u w:val="none"/>
        </w:rPr>
        <w:tab/>
      </w:r>
      <w:r w:rsidRPr="007F074E">
        <w:rPr>
          <w:u w:val="none"/>
        </w:rPr>
        <w:fldChar w:fldCharType="begin"/>
      </w:r>
      <w:r w:rsidRPr="007F074E">
        <w:rPr>
          <w:u w:val="none"/>
        </w:rPr>
        <w:instrText xml:space="preserve"> PAGEREF _Toc126264975 \h </w:instrText>
      </w:r>
      <w:r w:rsidRPr="005F3617">
        <w:rPr>
          <w:u w:val="none"/>
        </w:rPr>
      </w:r>
      <w:r w:rsidRPr="007F074E">
        <w:rPr>
          <w:u w:val="none"/>
        </w:rPr>
        <w:fldChar w:fldCharType="separate"/>
      </w:r>
      <w:r w:rsidR="0089616C">
        <w:rPr>
          <w:u w:val="none"/>
        </w:rPr>
        <w:t>24</w:t>
      </w:r>
      <w:r w:rsidRPr="007F074E">
        <w:rPr>
          <w:u w:val="none"/>
        </w:rPr>
        <w:fldChar w:fldCharType="end"/>
      </w:r>
    </w:p>
    <w:p w14:paraId="7FABFC0F" w14:textId="60CC1900" w:rsidR="00E1176A" w:rsidRPr="007F074E" w:rsidRDefault="00E1176A" w:rsidP="00A12A78">
      <w:pPr>
        <w:pStyle w:val="TOC3"/>
        <w:rPr>
          <w:rFonts w:asciiTheme="minorHAnsi" w:eastAsiaTheme="minorEastAsia" w:hAnsiTheme="minorHAnsi" w:cstheme="minorBidi"/>
          <w:u w:val="none"/>
        </w:rPr>
      </w:pPr>
      <w:r w:rsidRPr="007F074E">
        <w:rPr>
          <w:u w:val="none"/>
        </w:rPr>
        <w:t>Item 6 Supervision</w:t>
      </w:r>
      <w:r w:rsidRPr="007F074E">
        <w:rPr>
          <w:u w:val="none"/>
        </w:rPr>
        <w:tab/>
      </w:r>
      <w:r w:rsidRPr="007F074E">
        <w:rPr>
          <w:u w:val="none"/>
        </w:rPr>
        <w:fldChar w:fldCharType="begin"/>
      </w:r>
      <w:r w:rsidRPr="007F074E">
        <w:rPr>
          <w:u w:val="none"/>
        </w:rPr>
        <w:instrText xml:space="preserve"> PAGEREF _Toc126264976 \h </w:instrText>
      </w:r>
      <w:r w:rsidRPr="005F3617">
        <w:rPr>
          <w:u w:val="none"/>
        </w:rPr>
      </w:r>
      <w:r w:rsidRPr="007F074E">
        <w:rPr>
          <w:u w:val="none"/>
        </w:rPr>
        <w:fldChar w:fldCharType="separate"/>
      </w:r>
      <w:r w:rsidR="0089616C">
        <w:rPr>
          <w:u w:val="none"/>
        </w:rPr>
        <w:t>24</w:t>
      </w:r>
      <w:r w:rsidRPr="007F074E">
        <w:rPr>
          <w:u w:val="none"/>
        </w:rPr>
        <w:fldChar w:fldCharType="end"/>
      </w:r>
    </w:p>
    <w:p w14:paraId="03F1B806" w14:textId="3176E997" w:rsidR="00E1176A" w:rsidRPr="007F074E" w:rsidRDefault="00E1176A" w:rsidP="00A12A78">
      <w:pPr>
        <w:pStyle w:val="TOC3"/>
        <w:rPr>
          <w:rFonts w:asciiTheme="minorHAnsi" w:eastAsiaTheme="minorEastAsia" w:hAnsiTheme="minorHAnsi" w:cstheme="minorBidi"/>
          <w:u w:val="none"/>
        </w:rPr>
      </w:pPr>
      <w:r w:rsidRPr="007F074E">
        <w:rPr>
          <w:u w:val="none"/>
        </w:rPr>
        <w:t>Item 7 Requirements for State-Registered Advisers</w:t>
      </w:r>
      <w:r w:rsidRPr="007F074E">
        <w:rPr>
          <w:u w:val="none"/>
        </w:rPr>
        <w:tab/>
      </w:r>
      <w:r w:rsidRPr="007F074E">
        <w:rPr>
          <w:u w:val="none"/>
        </w:rPr>
        <w:fldChar w:fldCharType="begin"/>
      </w:r>
      <w:r w:rsidRPr="007F074E">
        <w:rPr>
          <w:u w:val="none"/>
        </w:rPr>
        <w:instrText xml:space="preserve"> PAGEREF _Toc126264977 \h </w:instrText>
      </w:r>
      <w:r w:rsidRPr="005F3617">
        <w:rPr>
          <w:u w:val="none"/>
        </w:rPr>
      </w:r>
      <w:r w:rsidRPr="007F074E">
        <w:rPr>
          <w:u w:val="none"/>
        </w:rPr>
        <w:fldChar w:fldCharType="separate"/>
      </w:r>
      <w:r w:rsidR="0089616C">
        <w:rPr>
          <w:u w:val="none"/>
        </w:rPr>
        <w:t>24</w:t>
      </w:r>
      <w:r w:rsidRPr="007F074E">
        <w:rPr>
          <w:u w:val="none"/>
        </w:rPr>
        <w:fldChar w:fldCharType="end"/>
      </w:r>
    </w:p>
    <w:p w14:paraId="6138A74B" w14:textId="77777777" w:rsidR="00E1176A" w:rsidRPr="007F074E" w:rsidRDefault="00E1176A" w:rsidP="00A12A78">
      <w:pPr>
        <w:pStyle w:val="TOC3"/>
        <w:rPr>
          <w:u w:val="none"/>
        </w:rPr>
      </w:pPr>
    </w:p>
    <w:p w14:paraId="4A453D8A" w14:textId="66B4D6E1" w:rsidR="00E1176A" w:rsidRPr="007F074E" w:rsidRDefault="00E1176A" w:rsidP="00A12A78">
      <w:pPr>
        <w:pStyle w:val="TOC3"/>
        <w:rPr>
          <w:u w:val="none"/>
        </w:rPr>
      </w:pPr>
    </w:p>
    <w:p w14:paraId="42A46D06" w14:textId="172D9146" w:rsidR="00E1176A" w:rsidRPr="00A12A78" w:rsidRDefault="00E1176A" w:rsidP="00E1176A">
      <w:pPr>
        <w:jc w:val="center"/>
        <w:rPr>
          <w:noProof/>
          <w:sz w:val="21"/>
          <w:szCs w:val="21"/>
          <w:u w:val="single"/>
        </w:rPr>
      </w:pPr>
      <w:r w:rsidRPr="00A12A78">
        <w:rPr>
          <w:noProof/>
          <w:sz w:val="21"/>
          <w:szCs w:val="21"/>
          <w:u w:val="single"/>
        </w:rPr>
        <w:t>Brochure Supplement - Amelia Wilson</w:t>
      </w:r>
    </w:p>
    <w:p w14:paraId="63797EFD" w14:textId="77777777" w:rsidR="00E1176A" w:rsidRPr="007F074E" w:rsidRDefault="00E1176A" w:rsidP="00A12A78">
      <w:pPr>
        <w:pStyle w:val="TOC3"/>
        <w:rPr>
          <w:u w:val="none"/>
        </w:rPr>
      </w:pPr>
    </w:p>
    <w:p w14:paraId="6B2D794C" w14:textId="326922C2" w:rsidR="00E1176A" w:rsidRPr="007F074E" w:rsidRDefault="00E1176A" w:rsidP="00A12A78">
      <w:pPr>
        <w:pStyle w:val="TOC3"/>
        <w:rPr>
          <w:rFonts w:asciiTheme="minorHAnsi" w:eastAsiaTheme="minorEastAsia" w:hAnsiTheme="minorHAnsi" w:cstheme="minorBidi"/>
          <w:u w:val="none"/>
        </w:rPr>
      </w:pPr>
      <w:r w:rsidRPr="007F074E">
        <w:rPr>
          <w:u w:val="none"/>
        </w:rPr>
        <w:t>Item 1 Cover Page for Brochure Supplement</w:t>
      </w:r>
      <w:r w:rsidRPr="007F074E">
        <w:rPr>
          <w:u w:val="none"/>
        </w:rPr>
        <w:tab/>
      </w:r>
      <w:r w:rsidRPr="007F074E">
        <w:rPr>
          <w:u w:val="none"/>
        </w:rPr>
        <w:fldChar w:fldCharType="begin"/>
      </w:r>
      <w:r w:rsidRPr="007F074E">
        <w:rPr>
          <w:u w:val="none"/>
        </w:rPr>
        <w:instrText xml:space="preserve"> PAGEREF _Toc126264978 \h </w:instrText>
      </w:r>
      <w:r w:rsidRPr="005F3617">
        <w:rPr>
          <w:u w:val="none"/>
        </w:rPr>
      </w:r>
      <w:r w:rsidRPr="007F074E">
        <w:rPr>
          <w:u w:val="none"/>
        </w:rPr>
        <w:fldChar w:fldCharType="separate"/>
      </w:r>
      <w:r w:rsidR="0089616C">
        <w:rPr>
          <w:u w:val="none"/>
        </w:rPr>
        <w:t>25</w:t>
      </w:r>
      <w:r w:rsidRPr="007F074E">
        <w:rPr>
          <w:u w:val="none"/>
        </w:rPr>
        <w:fldChar w:fldCharType="end"/>
      </w:r>
    </w:p>
    <w:p w14:paraId="4A933E83" w14:textId="43FB77D9" w:rsidR="00E1176A" w:rsidRPr="007F074E" w:rsidRDefault="00E1176A" w:rsidP="00A12A78">
      <w:pPr>
        <w:pStyle w:val="TOC3"/>
        <w:rPr>
          <w:rFonts w:asciiTheme="minorHAnsi" w:eastAsiaTheme="minorEastAsia" w:hAnsiTheme="minorHAnsi" w:cstheme="minorBidi"/>
          <w:u w:val="none"/>
        </w:rPr>
      </w:pPr>
      <w:r w:rsidRPr="007F074E">
        <w:rPr>
          <w:u w:val="none"/>
        </w:rPr>
        <w:t>Item 2 Educational Background and Business Experience</w:t>
      </w:r>
      <w:r w:rsidRPr="007F074E">
        <w:rPr>
          <w:u w:val="none"/>
        </w:rPr>
        <w:tab/>
      </w:r>
      <w:r w:rsidRPr="007F074E">
        <w:rPr>
          <w:u w:val="none"/>
        </w:rPr>
        <w:fldChar w:fldCharType="begin"/>
      </w:r>
      <w:r w:rsidRPr="007F074E">
        <w:rPr>
          <w:u w:val="none"/>
        </w:rPr>
        <w:instrText xml:space="preserve"> PAGEREF _Toc126264979 \h </w:instrText>
      </w:r>
      <w:r w:rsidRPr="005F3617">
        <w:rPr>
          <w:u w:val="none"/>
        </w:rPr>
      </w:r>
      <w:r w:rsidRPr="007F074E">
        <w:rPr>
          <w:u w:val="none"/>
        </w:rPr>
        <w:fldChar w:fldCharType="separate"/>
      </w:r>
      <w:r w:rsidR="0089616C">
        <w:rPr>
          <w:u w:val="none"/>
        </w:rPr>
        <w:t>26</w:t>
      </w:r>
      <w:r w:rsidRPr="007F074E">
        <w:rPr>
          <w:u w:val="none"/>
        </w:rPr>
        <w:fldChar w:fldCharType="end"/>
      </w:r>
    </w:p>
    <w:p w14:paraId="0DD202A2" w14:textId="04D324D4" w:rsidR="00E1176A" w:rsidRPr="007F074E" w:rsidRDefault="00E1176A" w:rsidP="00A12A78">
      <w:pPr>
        <w:pStyle w:val="TOC3"/>
        <w:rPr>
          <w:rFonts w:asciiTheme="minorHAnsi" w:eastAsiaTheme="minorEastAsia" w:hAnsiTheme="minorHAnsi" w:cstheme="minorBidi"/>
          <w:u w:val="none"/>
        </w:rPr>
      </w:pPr>
      <w:r w:rsidRPr="007F074E">
        <w:rPr>
          <w:u w:val="none"/>
        </w:rPr>
        <w:t>Item 3 Disciplinary Information</w:t>
      </w:r>
      <w:r w:rsidRPr="007F074E">
        <w:rPr>
          <w:u w:val="none"/>
        </w:rPr>
        <w:tab/>
      </w:r>
      <w:r w:rsidRPr="007F074E">
        <w:rPr>
          <w:u w:val="none"/>
        </w:rPr>
        <w:fldChar w:fldCharType="begin"/>
      </w:r>
      <w:r w:rsidRPr="007F074E">
        <w:rPr>
          <w:u w:val="none"/>
        </w:rPr>
        <w:instrText xml:space="preserve"> PAGEREF _Toc126264980 \h </w:instrText>
      </w:r>
      <w:r w:rsidRPr="005F3617">
        <w:rPr>
          <w:u w:val="none"/>
        </w:rPr>
      </w:r>
      <w:r w:rsidRPr="007F074E">
        <w:rPr>
          <w:u w:val="none"/>
        </w:rPr>
        <w:fldChar w:fldCharType="separate"/>
      </w:r>
      <w:r w:rsidR="0089616C">
        <w:rPr>
          <w:u w:val="none"/>
        </w:rPr>
        <w:t>26</w:t>
      </w:r>
      <w:r w:rsidRPr="007F074E">
        <w:rPr>
          <w:u w:val="none"/>
        </w:rPr>
        <w:fldChar w:fldCharType="end"/>
      </w:r>
    </w:p>
    <w:p w14:paraId="4CBBA890" w14:textId="196A46DB" w:rsidR="00E1176A" w:rsidRPr="007F074E" w:rsidRDefault="00E1176A" w:rsidP="00A12A78">
      <w:pPr>
        <w:pStyle w:val="TOC3"/>
        <w:rPr>
          <w:rFonts w:asciiTheme="minorHAnsi" w:eastAsiaTheme="minorEastAsia" w:hAnsiTheme="minorHAnsi" w:cstheme="minorBidi"/>
          <w:u w:val="none"/>
        </w:rPr>
      </w:pPr>
      <w:r w:rsidRPr="007F074E">
        <w:rPr>
          <w:u w:val="none"/>
        </w:rPr>
        <w:t>Item 4 Other Business Activities</w:t>
      </w:r>
      <w:r w:rsidRPr="007F074E">
        <w:rPr>
          <w:u w:val="none"/>
        </w:rPr>
        <w:tab/>
      </w:r>
      <w:r w:rsidRPr="007F074E">
        <w:rPr>
          <w:u w:val="none"/>
        </w:rPr>
        <w:fldChar w:fldCharType="begin"/>
      </w:r>
      <w:r w:rsidRPr="007F074E">
        <w:rPr>
          <w:u w:val="none"/>
        </w:rPr>
        <w:instrText xml:space="preserve"> PAGEREF _Toc126264981 \h </w:instrText>
      </w:r>
      <w:r w:rsidRPr="005F3617">
        <w:rPr>
          <w:u w:val="none"/>
        </w:rPr>
      </w:r>
      <w:r w:rsidRPr="007F074E">
        <w:rPr>
          <w:u w:val="none"/>
        </w:rPr>
        <w:fldChar w:fldCharType="separate"/>
      </w:r>
      <w:r w:rsidR="0089616C">
        <w:rPr>
          <w:u w:val="none"/>
        </w:rPr>
        <w:t>26</w:t>
      </w:r>
      <w:r w:rsidRPr="007F074E">
        <w:rPr>
          <w:u w:val="none"/>
        </w:rPr>
        <w:fldChar w:fldCharType="end"/>
      </w:r>
    </w:p>
    <w:p w14:paraId="563E807E" w14:textId="62EFB55C" w:rsidR="00E1176A" w:rsidRPr="007F074E" w:rsidRDefault="00E1176A" w:rsidP="00A12A78">
      <w:pPr>
        <w:pStyle w:val="TOC3"/>
        <w:rPr>
          <w:rFonts w:asciiTheme="minorHAnsi" w:eastAsiaTheme="minorEastAsia" w:hAnsiTheme="minorHAnsi" w:cstheme="minorBidi"/>
          <w:u w:val="none"/>
        </w:rPr>
      </w:pPr>
      <w:r w:rsidRPr="007F074E">
        <w:rPr>
          <w:u w:val="none"/>
        </w:rPr>
        <w:t>Item 5 Additional Compensation</w:t>
      </w:r>
      <w:r w:rsidRPr="007F074E">
        <w:rPr>
          <w:u w:val="none"/>
        </w:rPr>
        <w:tab/>
      </w:r>
      <w:r w:rsidRPr="007F074E">
        <w:rPr>
          <w:u w:val="none"/>
        </w:rPr>
        <w:fldChar w:fldCharType="begin"/>
      </w:r>
      <w:r w:rsidRPr="007F074E">
        <w:rPr>
          <w:u w:val="none"/>
        </w:rPr>
        <w:instrText xml:space="preserve"> PAGEREF _Toc126264982 \h </w:instrText>
      </w:r>
      <w:r w:rsidRPr="005F3617">
        <w:rPr>
          <w:u w:val="none"/>
        </w:rPr>
      </w:r>
      <w:r w:rsidRPr="007F074E">
        <w:rPr>
          <w:u w:val="none"/>
        </w:rPr>
        <w:fldChar w:fldCharType="separate"/>
      </w:r>
      <w:r w:rsidR="0089616C">
        <w:rPr>
          <w:u w:val="none"/>
        </w:rPr>
        <w:t>26</w:t>
      </w:r>
      <w:r w:rsidRPr="007F074E">
        <w:rPr>
          <w:u w:val="none"/>
        </w:rPr>
        <w:fldChar w:fldCharType="end"/>
      </w:r>
    </w:p>
    <w:p w14:paraId="36D435FE" w14:textId="1B393F97" w:rsidR="00E1176A" w:rsidRPr="007F074E" w:rsidRDefault="00E1176A" w:rsidP="00A12A78">
      <w:pPr>
        <w:pStyle w:val="TOC3"/>
        <w:rPr>
          <w:rFonts w:asciiTheme="minorHAnsi" w:eastAsiaTheme="minorEastAsia" w:hAnsiTheme="minorHAnsi" w:cstheme="minorBidi"/>
          <w:u w:val="none"/>
        </w:rPr>
      </w:pPr>
      <w:r w:rsidRPr="007F074E">
        <w:rPr>
          <w:u w:val="none"/>
        </w:rPr>
        <w:t>Item 6 Supervision</w:t>
      </w:r>
      <w:r w:rsidRPr="007F074E">
        <w:rPr>
          <w:u w:val="none"/>
        </w:rPr>
        <w:tab/>
      </w:r>
      <w:r w:rsidRPr="007F074E">
        <w:rPr>
          <w:u w:val="none"/>
        </w:rPr>
        <w:fldChar w:fldCharType="begin"/>
      </w:r>
      <w:r w:rsidRPr="007F074E">
        <w:rPr>
          <w:u w:val="none"/>
        </w:rPr>
        <w:instrText xml:space="preserve"> PAGEREF _Toc126264983 \h </w:instrText>
      </w:r>
      <w:r w:rsidRPr="005F3617">
        <w:rPr>
          <w:u w:val="none"/>
        </w:rPr>
      </w:r>
      <w:r w:rsidRPr="007F074E">
        <w:rPr>
          <w:u w:val="none"/>
        </w:rPr>
        <w:fldChar w:fldCharType="separate"/>
      </w:r>
      <w:r w:rsidR="0089616C">
        <w:rPr>
          <w:u w:val="none"/>
        </w:rPr>
        <w:t>26</w:t>
      </w:r>
      <w:r w:rsidRPr="007F074E">
        <w:rPr>
          <w:u w:val="none"/>
        </w:rPr>
        <w:fldChar w:fldCharType="end"/>
      </w:r>
    </w:p>
    <w:p w14:paraId="06283169" w14:textId="5BD952A9" w:rsidR="00E1176A" w:rsidRPr="007F074E" w:rsidRDefault="00E1176A" w:rsidP="00A12A78">
      <w:pPr>
        <w:pStyle w:val="TOC3"/>
        <w:rPr>
          <w:rFonts w:asciiTheme="minorHAnsi" w:eastAsiaTheme="minorEastAsia" w:hAnsiTheme="minorHAnsi" w:cstheme="minorBidi"/>
          <w:u w:val="none"/>
        </w:rPr>
      </w:pPr>
      <w:r w:rsidRPr="007F074E">
        <w:rPr>
          <w:u w:val="none"/>
        </w:rPr>
        <w:t>Item 7 Requirements for State-Registered Advisers</w:t>
      </w:r>
      <w:r w:rsidRPr="007F074E">
        <w:rPr>
          <w:u w:val="none"/>
        </w:rPr>
        <w:tab/>
      </w:r>
      <w:r w:rsidRPr="007F074E">
        <w:rPr>
          <w:u w:val="none"/>
        </w:rPr>
        <w:fldChar w:fldCharType="begin"/>
      </w:r>
      <w:r w:rsidRPr="007F074E">
        <w:rPr>
          <w:u w:val="none"/>
        </w:rPr>
        <w:instrText xml:space="preserve"> PAGEREF _Toc126264984 \h </w:instrText>
      </w:r>
      <w:r w:rsidRPr="005F3617">
        <w:rPr>
          <w:u w:val="none"/>
        </w:rPr>
      </w:r>
      <w:r w:rsidRPr="007F074E">
        <w:rPr>
          <w:u w:val="none"/>
        </w:rPr>
        <w:fldChar w:fldCharType="separate"/>
      </w:r>
      <w:r w:rsidR="0089616C">
        <w:rPr>
          <w:u w:val="none"/>
        </w:rPr>
        <w:t>27</w:t>
      </w:r>
      <w:r w:rsidRPr="007F074E">
        <w:rPr>
          <w:u w:val="none"/>
        </w:rPr>
        <w:fldChar w:fldCharType="end"/>
      </w:r>
    </w:p>
    <w:p w14:paraId="66276124" w14:textId="4EFC3E58" w:rsidR="001470F2" w:rsidRPr="00D72AAA" w:rsidRDefault="001470F2" w:rsidP="001470F2">
      <w:pPr>
        <w:pStyle w:val="Heading3"/>
        <w:spacing w:before="0" w:after="0"/>
        <w:jc w:val="both"/>
        <w:rPr>
          <w:bCs w:val="0"/>
          <w:color w:val="000000"/>
          <w:sz w:val="21"/>
          <w:szCs w:val="21"/>
        </w:rPr>
      </w:pPr>
      <w:r w:rsidRPr="00A12A78">
        <w:rPr>
          <w:bCs w:val="0"/>
          <w:color w:val="000000"/>
          <w:sz w:val="21"/>
          <w:szCs w:val="21"/>
        </w:rPr>
        <w:fldChar w:fldCharType="end"/>
      </w:r>
    </w:p>
    <w:p w14:paraId="0FC68536" w14:textId="77777777" w:rsidR="001470F2" w:rsidRPr="00E1176A" w:rsidRDefault="001470F2" w:rsidP="001470F2">
      <w:pPr>
        <w:rPr>
          <w:sz w:val="21"/>
          <w:szCs w:val="21"/>
        </w:rPr>
        <w:sectPr w:rsidR="001470F2" w:rsidRPr="00E1176A" w:rsidSect="001527EC">
          <w:footerReference w:type="even" r:id="rId8"/>
          <w:footerReference w:type="default" r:id="rId9"/>
          <w:type w:val="continuous"/>
          <w:pgSz w:w="12240" w:h="15840"/>
          <w:pgMar w:top="1440" w:right="1440" w:bottom="1440" w:left="1440" w:header="720" w:footer="720" w:gutter="0"/>
          <w:pgNumType w:fmt="lowerRoman"/>
          <w:cols w:space="720"/>
          <w:titlePg/>
          <w:docGrid w:linePitch="360"/>
        </w:sectPr>
      </w:pPr>
    </w:p>
    <w:p w14:paraId="4DF12802" w14:textId="77777777" w:rsidR="001470F2" w:rsidRPr="00E1176A" w:rsidRDefault="001470F2" w:rsidP="001470F2">
      <w:pPr>
        <w:pStyle w:val="Heading3"/>
        <w:spacing w:before="0" w:after="0"/>
        <w:jc w:val="both"/>
        <w:rPr>
          <w:bCs w:val="0"/>
          <w:color w:val="000000"/>
          <w:sz w:val="21"/>
          <w:szCs w:val="21"/>
        </w:rPr>
      </w:pPr>
    </w:p>
    <w:p w14:paraId="3798A1D4" w14:textId="77777777" w:rsidR="001470F2" w:rsidRPr="00647CC6" w:rsidRDefault="001470F2" w:rsidP="001470F2">
      <w:pPr>
        <w:pStyle w:val="Heading3"/>
        <w:spacing w:before="0" w:after="0"/>
        <w:jc w:val="both"/>
      </w:pPr>
      <w:r w:rsidRPr="00647CC6">
        <w:br w:type="page"/>
      </w:r>
      <w:bookmarkStart w:id="3" w:name="_Toc126264955"/>
      <w:r w:rsidRPr="00647CC6">
        <w:lastRenderedPageBreak/>
        <w:t>Item 4 Advisory Business</w:t>
      </w:r>
      <w:bookmarkEnd w:id="3"/>
    </w:p>
    <w:p w14:paraId="0E035850" w14:textId="77777777" w:rsidR="001470F2" w:rsidRPr="00647CC6" w:rsidRDefault="001470F2" w:rsidP="001470F2">
      <w:pPr>
        <w:jc w:val="both"/>
        <w:rPr>
          <w:color w:val="000000"/>
          <w:szCs w:val="18"/>
        </w:rPr>
      </w:pPr>
    </w:p>
    <w:p w14:paraId="315FAA0A" w14:textId="25AF1BEB" w:rsidR="001470F2" w:rsidRPr="00647CC6" w:rsidRDefault="00D30E78" w:rsidP="001470F2">
      <w:pPr>
        <w:jc w:val="both"/>
        <w:rPr>
          <w:color w:val="000000"/>
          <w:szCs w:val="18"/>
        </w:rPr>
      </w:pPr>
      <w:r>
        <w:rPr>
          <w:color w:val="000000"/>
          <w:szCs w:val="18"/>
        </w:rPr>
        <w:t>Culbreth Wealth Management</w:t>
      </w:r>
      <w:r w:rsidR="001470F2" w:rsidRPr="00647CC6">
        <w:rPr>
          <w:color w:val="000000"/>
          <w:szCs w:val="18"/>
        </w:rPr>
        <w:t xml:space="preserve"> is a</w:t>
      </w:r>
      <w:r w:rsidR="00C53A1C">
        <w:rPr>
          <w:color w:val="000000"/>
          <w:szCs w:val="18"/>
        </w:rPr>
        <w:t>n</w:t>
      </w:r>
      <w:r w:rsidR="001470F2" w:rsidRPr="00647CC6">
        <w:rPr>
          <w:color w:val="000000"/>
          <w:szCs w:val="18"/>
        </w:rPr>
        <w:t xml:space="preserve"> investment advisor firm </w:t>
      </w:r>
      <w:r w:rsidR="00BA4A46">
        <w:rPr>
          <w:color w:val="000000"/>
          <w:szCs w:val="18"/>
        </w:rPr>
        <w:t>registered</w:t>
      </w:r>
      <w:r w:rsidR="00803628" w:rsidRPr="00D30E78">
        <w:rPr>
          <w:color w:val="000000"/>
          <w:szCs w:val="18"/>
        </w:rPr>
        <w:t xml:space="preserve"> with the </w:t>
      </w:r>
      <w:r w:rsidRPr="00D30E78">
        <w:rPr>
          <w:color w:val="000000"/>
          <w:szCs w:val="18"/>
        </w:rPr>
        <w:t>Georgia</w:t>
      </w:r>
      <w:r w:rsidR="00FD6429">
        <w:rPr>
          <w:color w:val="000000"/>
          <w:szCs w:val="18"/>
        </w:rPr>
        <w:t>,</w:t>
      </w:r>
      <w:r w:rsidRPr="00D30E78">
        <w:rPr>
          <w:color w:val="000000"/>
          <w:szCs w:val="18"/>
        </w:rPr>
        <w:t xml:space="preserve"> North Carolina, South Carolina, Tennessee, and Texas state</w:t>
      </w:r>
      <w:r w:rsidR="00803628" w:rsidRPr="00D30E78">
        <w:rPr>
          <w:color w:val="000000"/>
          <w:szCs w:val="18"/>
        </w:rPr>
        <w:t xml:space="preserve"> securities regulators</w:t>
      </w:r>
      <w:r w:rsidR="00BA4A46">
        <w:rPr>
          <w:color w:val="000000"/>
          <w:szCs w:val="18"/>
        </w:rPr>
        <w:t>, since April 2023</w:t>
      </w:r>
      <w:r w:rsidR="00FD6429">
        <w:rPr>
          <w:color w:val="000000"/>
          <w:szCs w:val="18"/>
        </w:rPr>
        <w:t>, and with the Florida state securities regulators since May 2023</w:t>
      </w:r>
      <w:r w:rsidR="001470F2" w:rsidRPr="00647CC6">
        <w:rPr>
          <w:color w:val="000000"/>
          <w:szCs w:val="18"/>
        </w:rPr>
        <w:t xml:space="preserve">.  </w:t>
      </w:r>
    </w:p>
    <w:p w14:paraId="3E0B0538" w14:textId="77777777" w:rsidR="001470F2" w:rsidRPr="00647CC6" w:rsidRDefault="001470F2" w:rsidP="001470F2">
      <w:pPr>
        <w:adjustRightInd w:val="0"/>
        <w:jc w:val="both"/>
        <w:rPr>
          <w:szCs w:val="18"/>
        </w:rPr>
      </w:pPr>
    </w:p>
    <w:p w14:paraId="47D4090A" w14:textId="5BFE0297" w:rsidR="001470F2" w:rsidRPr="00647CC6" w:rsidRDefault="001470F2" w:rsidP="001470F2">
      <w:pPr>
        <w:adjustRightInd w:val="0"/>
        <w:jc w:val="both"/>
        <w:rPr>
          <w:szCs w:val="18"/>
        </w:rPr>
      </w:pPr>
      <w:r w:rsidRPr="00647CC6">
        <w:rPr>
          <w:szCs w:val="18"/>
        </w:rPr>
        <w:t xml:space="preserve">The principal owner of </w:t>
      </w:r>
      <w:r w:rsidR="00D30E78">
        <w:rPr>
          <w:szCs w:val="18"/>
        </w:rPr>
        <w:t>Culbreth Wealth Management</w:t>
      </w:r>
      <w:r w:rsidRPr="00647CC6">
        <w:rPr>
          <w:szCs w:val="18"/>
        </w:rPr>
        <w:t xml:space="preserve"> </w:t>
      </w:r>
      <w:r w:rsidR="00652D22" w:rsidRPr="00647CC6">
        <w:rPr>
          <w:szCs w:val="18"/>
        </w:rPr>
        <w:t xml:space="preserve">is </w:t>
      </w:r>
      <w:r w:rsidR="00D30E78">
        <w:rPr>
          <w:szCs w:val="18"/>
        </w:rPr>
        <w:t>Paul Culbreth, Principal.</w:t>
      </w:r>
    </w:p>
    <w:p w14:paraId="00CBDA3E" w14:textId="77777777" w:rsidR="00540C68" w:rsidRPr="00647CC6" w:rsidRDefault="00540C68" w:rsidP="001470F2">
      <w:pPr>
        <w:jc w:val="both"/>
        <w:rPr>
          <w:color w:val="000000"/>
          <w:szCs w:val="18"/>
          <w:u w:val="single"/>
        </w:rPr>
      </w:pPr>
    </w:p>
    <w:p w14:paraId="5C6BA0CF" w14:textId="79AFCE28" w:rsidR="001470F2" w:rsidRPr="00647CC6" w:rsidRDefault="003344B7" w:rsidP="001470F2">
      <w:pPr>
        <w:jc w:val="both"/>
        <w:rPr>
          <w:color w:val="000000"/>
          <w:szCs w:val="18"/>
          <w:u w:val="single"/>
        </w:rPr>
      </w:pPr>
      <w:r>
        <w:rPr>
          <w:color w:val="000000"/>
          <w:szCs w:val="18"/>
          <w:u w:val="single"/>
        </w:rPr>
        <w:t>Asset</w:t>
      </w:r>
      <w:r w:rsidR="004539B5">
        <w:rPr>
          <w:color w:val="000000"/>
          <w:szCs w:val="18"/>
          <w:u w:val="single"/>
        </w:rPr>
        <w:t xml:space="preserve"> </w:t>
      </w:r>
      <w:r w:rsidR="00CC251A">
        <w:rPr>
          <w:color w:val="000000"/>
          <w:szCs w:val="18"/>
          <w:u w:val="single"/>
        </w:rPr>
        <w:t>Management</w:t>
      </w:r>
      <w:r w:rsidR="001470F2" w:rsidRPr="00647CC6">
        <w:rPr>
          <w:color w:val="000000"/>
          <w:szCs w:val="18"/>
          <w:u w:val="single"/>
        </w:rPr>
        <w:t xml:space="preserve"> Services</w:t>
      </w:r>
    </w:p>
    <w:p w14:paraId="28051931" w14:textId="5B8557EA" w:rsidR="001470F2" w:rsidRDefault="00D30E78" w:rsidP="001470F2">
      <w:pPr>
        <w:jc w:val="both"/>
        <w:rPr>
          <w:color w:val="000000"/>
          <w:szCs w:val="18"/>
        </w:rPr>
      </w:pPr>
      <w:r w:rsidRPr="00D30E78">
        <w:rPr>
          <w:color w:val="000000"/>
          <w:szCs w:val="18"/>
        </w:rPr>
        <w:t>Culbreth Wealth Management’s</w:t>
      </w:r>
      <w:r w:rsidR="001470F2" w:rsidRPr="00D30E78">
        <w:rPr>
          <w:color w:val="000000"/>
          <w:szCs w:val="18"/>
        </w:rPr>
        <w:t xml:space="preserve"> (</w:t>
      </w:r>
      <w:r w:rsidR="001470F2" w:rsidRPr="00647CC6">
        <w:rPr>
          <w:color w:val="000000"/>
          <w:szCs w:val="18"/>
        </w:rPr>
        <w:t xml:space="preserve">“Advisor”) principal service is providing fee-based </w:t>
      </w:r>
      <w:r w:rsidR="003344B7">
        <w:rPr>
          <w:color w:val="000000"/>
          <w:szCs w:val="18"/>
        </w:rPr>
        <w:t>asset</w:t>
      </w:r>
      <w:r w:rsidR="001470F2" w:rsidRPr="00D30E78">
        <w:rPr>
          <w:color w:val="000000"/>
          <w:szCs w:val="18"/>
        </w:rPr>
        <w:t xml:space="preserve"> </w:t>
      </w:r>
      <w:r w:rsidR="00CC251A">
        <w:rPr>
          <w:color w:val="000000"/>
          <w:szCs w:val="18"/>
        </w:rPr>
        <w:t>management</w:t>
      </w:r>
      <w:r w:rsidR="001470F2" w:rsidRPr="00D30E78">
        <w:rPr>
          <w:color w:val="000000"/>
          <w:szCs w:val="18"/>
        </w:rPr>
        <w:t xml:space="preserve"> services and financial planning services</w:t>
      </w:r>
      <w:r w:rsidR="001470F2" w:rsidRPr="00647CC6">
        <w:rPr>
          <w:color w:val="000000"/>
          <w:szCs w:val="18"/>
        </w:rPr>
        <w:t xml:space="preserve">. </w:t>
      </w:r>
      <w:r w:rsidR="001470F2" w:rsidRPr="00647CC6">
        <w:rPr>
          <w:szCs w:val="18"/>
        </w:rPr>
        <w:t xml:space="preserve">The Advisor practices custom management of portfolios, on a </w:t>
      </w:r>
      <w:r w:rsidR="001470F2" w:rsidRPr="00D30E78">
        <w:rPr>
          <w:szCs w:val="18"/>
        </w:rPr>
        <w:t>discretionary basis</w:t>
      </w:r>
      <w:r w:rsidR="001470F2" w:rsidRPr="00647CC6">
        <w:rPr>
          <w:szCs w:val="18"/>
        </w:rPr>
        <w:t xml:space="preserve">, according to the client’s objectives.  The Advisor’s primary approach is to use </w:t>
      </w:r>
      <w:proofErr w:type="spellStart"/>
      <w:proofErr w:type="gramStart"/>
      <w:r w:rsidR="001470F2" w:rsidRPr="00647CC6">
        <w:rPr>
          <w:szCs w:val="18"/>
        </w:rPr>
        <w:t>a</w:t>
      </w:r>
      <w:proofErr w:type="spellEnd"/>
      <w:proofErr w:type="gramEnd"/>
      <w:r w:rsidR="001470F2" w:rsidRPr="00647CC6">
        <w:rPr>
          <w:szCs w:val="18"/>
        </w:rPr>
        <w:t xml:space="preserve"> </w:t>
      </w:r>
      <w:r w:rsidR="0042552F">
        <w:rPr>
          <w:szCs w:val="18"/>
        </w:rPr>
        <w:t>asset</w:t>
      </w:r>
      <w:r w:rsidR="00E30793" w:rsidRPr="00D30E78">
        <w:rPr>
          <w:szCs w:val="18"/>
        </w:rPr>
        <w:t xml:space="preserve"> </w:t>
      </w:r>
      <w:r w:rsidR="001470F2" w:rsidRPr="00D30E78">
        <w:rPr>
          <w:szCs w:val="18"/>
        </w:rPr>
        <w:t xml:space="preserve">allocation </w:t>
      </w:r>
      <w:r w:rsidR="0042552F">
        <w:rPr>
          <w:szCs w:val="18"/>
        </w:rPr>
        <w:t>strategies</w:t>
      </w:r>
      <w:r w:rsidR="0042552F" w:rsidRPr="00647CC6">
        <w:rPr>
          <w:szCs w:val="18"/>
        </w:rPr>
        <w:t xml:space="preserve"> </w:t>
      </w:r>
      <w:r w:rsidR="001470F2" w:rsidRPr="00647CC6">
        <w:rPr>
          <w:szCs w:val="18"/>
        </w:rPr>
        <w:t xml:space="preserve">aimed at </w:t>
      </w:r>
      <w:r w:rsidR="0042552F">
        <w:rPr>
          <w:szCs w:val="18"/>
        </w:rPr>
        <w:t>optimizing</w:t>
      </w:r>
      <w:r w:rsidR="001470F2" w:rsidRPr="00647CC6">
        <w:rPr>
          <w:szCs w:val="18"/>
        </w:rPr>
        <w:t xml:space="preserve"> </w:t>
      </w:r>
      <w:r w:rsidR="00E30793">
        <w:rPr>
          <w:szCs w:val="18"/>
        </w:rPr>
        <w:t xml:space="preserve">risk adjusted </w:t>
      </w:r>
      <w:r w:rsidR="001470F2" w:rsidRPr="00647CC6">
        <w:rPr>
          <w:szCs w:val="18"/>
        </w:rPr>
        <w:t xml:space="preserve">performance.  The Advisor may use any of the following: </w:t>
      </w:r>
      <w:r w:rsidR="001470F2" w:rsidRPr="004539B5">
        <w:rPr>
          <w:szCs w:val="18"/>
        </w:rPr>
        <w:t xml:space="preserve">exchange listed securities, foreign securities, </w:t>
      </w:r>
      <w:r w:rsidR="004539B5" w:rsidRPr="004539B5">
        <w:rPr>
          <w:szCs w:val="18"/>
        </w:rPr>
        <w:t xml:space="preserve">United States government securities, municipal securities, commercial paper, </w:t>
      </w:r>
      <w:r w:rsidR="001470F2" w:rsidRPr="004539B5">
        <w:rPr>
          <w:szCs w:val="18"/>
        </w:rPr>
        <w:t>CDs,</w:t>
      </w:r>
      <w:r w:rsidR="004539B5" w:rsidRPr="004539B5">
        <w:rPr>
          <w:szCs w:val="18"/>
        </w:rPr>
        <w:t xml:space="preserve"> mutual funds,</w:t>
      </w:r>
      <w:r w:rsidR="001470F2" w:rsidRPr="004539B5">
        <w:rPr>
          <w:szCs w:val="18"/>
        </w:rPr>
        <w:t xml:space="preserve"> variable life insurance, </w:t>
      </w:r>
      <w:r w:rsidR="004539B5" w:rsidRPr="004539B5">
        <w:rPr>
          <w:szCs w:val="18"/>
        </w:rPr>
        <w:t xml:space="preserve">and </w:t>
      </w:r>
      <w:r w:rsidR="001470F2" w:rsidRPr="004539B5">
        <w:rPr>
          <w:szCs w:val="18"/>
        </w:rPr>
        <w:t xml:space="preserve">variable annuities </w:t>
      </w:r>
      <w:r w:rsidR="001470F2" w:rsidRPr="00647CC6">
        <w:rPr>
          <w:szCs w:val="18"/>
        </w:rPr>
        <w:t xml:space="preserve">to accomplish this objective.  </w:t>
      </w:r>
      <w:r w:rsidR="001470F2" w:rsidRPr="004539B5">
        <w:rPr>
          <w:szCs w:val="18"/>
        </w:rPr>
        <w:t>The Advisor measures and selects mutual funds by using various criteria, such as the fund manager’s tenure, and/or overall career performance.</w:t>
      </w:r>
      <w:r w:rsidR="001470F2" w:rsidRPr="00647CC6">
        <w:rPr>
          <w:szCs w:val="18"/>
        </w:rPr>
        <w:t xml:space="preserve">  The Advisor may recommend, on occasion, redistributing investment allocations to diversify the portfolio </w:t>
      </w:r>
      <w:proofErr w:type="gramStart"/>
      <w:r w:rsidR="001470F2" w:rsidRPr="00647CC6">
        <w:rPr>
          <w:szCs w:val="18"/>
        </w:rPr>
        <w:t>in an effort to</w:t>
      </w:r>
      <w:proofErr w:type="gramEnd"/>
      <w:r w:rsidR="001470F2" w:rsidRPr="00647CC6">
        <w:rPr>
          <w:szCs w:val="18"/>
        </w:rPr>
        <w:t xml:space="preserve"> reduce risk and increase performance.  </w:t>
      </w:r>
      <w:r w:rsidR="001470F2" w:rsidRPr="004539B5">
        <w:rPr>
          <w:szCs w:val="18"/>
        </w:rPr>
        <w:t>The Advisor may recommend specific stocks to increase sector weighting and/or dividend potential.</w:t>
      </w:r>
      <w:r w:rsidR="001470F2" w:rsidRPr="00647CC6">
        <w:rPr>
          <w:szCs w:val="18"/>
        </w:rPr>
        <w:t xml:space="preserve">  The Advisor may recommend employing cash positions as a possible hedge against market movement which may adversely affect the portfolio.  The Advisor may recommend selling positions for reasons that include, but are not limited to, harvesting capital gains or losses, business or sector risk exposure to a specific security or class of securities, overvaluation or overweighting of the position(s) in the portfolio, change in risk tolerance of client, or any risk deemed unacceptable for the client’s risk tolerance.</w:t>
      </w:r>
      <w:r w:rsidR="001470F2" w:rsidRPr="00647CC6">
        <w:rPr>
          <w:color w:val="000000"/>
          <w:szCs w:val="18"/>
        </w:rPr>
        <w:t xml:space="preserve">  </w:t>
      </w:r>
    </w:p>
    <w:p w14:paraId="258A9762" w14:textId="50DE493E" w:rsidR="007B6BA1" w:rsidRDefault="007B6BA1" w:rsidP="001470F2">
      <w:pPr>
        <w:jc w:val="both"/>
        <w:rPr>
          <w:color w:val="000000"/>
          <w:szCs w:val="18"/>
        </w:rPr>
      </w:pPr>
    </w:p>
    <w:p w14:paraId="6C9700FF" w14:textId="79F00590" w:rsidR="00FD6429" w:rsidRPr="00FD6429" w:rsidRDefault="00FD6429" w:rsidP="00FD6429">
      <w:pPr>
        <w:jc w:val="both"/>
        <w:rPr>
          <w:color w:val="000000"/>
          <w:szCs w:val="18"/>
        </w:rPr>
      </w:pPr>
      <w:r w:rsidRPr="00FD6429">
        <w:rPr>
          <w:color w:val="000000"/>
          <w:szCs w:val="18"/>
          <w:lang w:val="x-none"/>
        </w:rPr>
        <w:t xml:space="preserve">For some clients, </w:t>
      </w:r>
      <w:r>
        <w:rPr>
          <w:color w:val="000000"/>
          <w:szCs w:val="18"/>
        </w:rPr>
        <w:t>Culbreth Wealth Management</w:t>
      </w:r>
      <w:r w:rsidRPr="00FD6429">
        <w:rPr>
          <w:color w:val="000000"/>
          <w:szCs w:val="18"/>
          <w:lang w:val="x-none"/>
        </w:rPr>
        <w:t xml:space="preserve"> may use a third-party platform to facilitate management, on a discretionary basis, of held away assets such as defined contribution plan participant accounts (e.g., 401(k) plan accounts).  </w:t>
      </w:r>
      <w:r>
        <w:rPr>
          <w:color w:val="000000"/>
          <w:szCs w:val="18"/>
        </w:rPr>
        <w:t>Culbreth Wealth Management</w:t>
      </w:r>
      <w:r w:rsidRPr="00FD6429">
        <w:rPr>
          <w:color w:val="000000"/>
          <w:szCs w:val="18"/>
          <w:lang w:val="x-none"/>
        </w:rPr>
        <w:t xml:space="preserve"> will avoid being deemed to have custody of client funds because </w:t>
      </w:r>
      <w:r>
        <w:rPr>
          <w:color w:val="000000"/>
          <w:szCs w:val="18"/>
        </w:rPr>
        <w:t>Culbreth Wealth Management</w:t>
      </w:r>
      <w:r w:rsidRPr="00FD6429">
        <w:rPr>
          <w:color w:val="000000"/>
          <w:szCs w:val="18"/>
          <w:lang w:val="x-none"/>
        </w:rPr>
        <w:t xml:space="preserve"> will not have direct access to client login credentials to effect trades.  A link will be provided to the client allowing them to connect accounts to the platform, and once the client accounts are connected </w:t>
      </w:r>
      <w:r w:rsidRPr="00FD6429">
        <w:rPr>
          <w:color w:val="000000"/>
          <w:szCs w:val="18"/>
        </w:rPr>
        <w:t xml:space="preserve">to </w:t>
      </w:r>
      <w:r w:rsidRPr="00FD6429">
        <w:rPr>
          <w:color w:val="000000"/>
          <w:szCs w:val="18"/>
          <w:lang w:val="x-none"/>
        </w:rPr>
        <w:t xml:space="preserve">the platform </w:t>
      </w:r>
      <w:r>
        <w:rPr>
          <w:color w:val="000000"/>
          <w:szCs w:val="18"/>
        </w:rPr>
        <w:t>Culbreth Wealth Management</w:t>
      </w:r>
      <w:r w:rsidRPr="00FD6429">
        <w:rPr>
          <w:color w:val="000000"/>
          <w:szCs w:val="18"/>
          <w:lang w:val="x-none"/>
        </w:rPr>
        <w:t xml:space="preserve"> will have the ability to review and manage account allocations.  We regularly review the available investment options in these accounts, monitor them,</w:t>
      </w:r>
      <w:r w:rsidRPr="00FD6429">
        <w:rPr>
          <w:color w:val="000000"/>
          <w:szCs w:val="18"/>
        </w:rPr>
        <w:t xml:space="preserve"> </w:t>
      </w:r>
      <w:r w:rsidRPr="00FD6429">
        <w:rPr>
          <w:color w:val="000000"/>
          <w:szCs w:val="18"/>
          <w:lang w:val="x-none"/>
        </w:rPr>
        <w:t>and rebalance and implement our strategies in the same way we do other accounts,</w:t>
      </w:r>
      <w:r w:rsidRPr="00FD6429">
        <w:rPr>
          <w:color w:val="000000"/>
          <w:szCs w:val="18"/>
        </w:rPr>
        <w:t xml:space="preserve"> </w:t>
      </w:r>
      <w:r w:rsidRPr="00FD6429">
        <w:rPr>
          <w:color w:val="000000"/>
          <w:szCs w:val="18"/>
          <w:lang w:val="x-none"/>
        </w:rPr>
        <w:t>though using different tools as necessary.  When deemed necessary, Adviser will rebalance the</w:t>
      </w:r>
      <w:r w:rsidRPr="00FD6429">
        <w:rPr>
          <w:color w:val="000000"/>
          <w:szCs w:val="18"/>
        </w:rPr>
        <w:t xml:space="preserve"> </w:t>
      </w:r>
      <w:r w:rsidRPr="00FD6429">
        <w:rPr>
          <w:color w:val="000000"/>
          <w:szCs w:val="18"/>
          <w:lang w:val="x-none"/>
        </w:rPr>
        <w:t>account considering client investment goals and risk tolerance, and any change in</w:t>
      </w:r>
      <w:r w:rsidRPr="00FD6429">
        <w:rPr>
          <w:color w:val="000000"/>
          <w:szCs w:val="18"/>
        </w:rPr>
        <w:t xml:space="preserve"> </w:t>
      </w:r>
      <w:r w:rsidRPr="00FD6429">
        <w:rPr>
          <w:color w:val="000000"/>
          <w:szCs w:val="18"/>
          <w:lang w:val="x-none"/>
        </w:rPr>
        <w:t>allocations will consider current economic and market trends.</w:t>
      </w:r>
      <w:r w:rsidRPr="00FD6429">
        <w:rPr>
          <w:color w:val="000000"/>
          <w:szCs w:val="18"/>
        </w:rPr>
        <w:t xml:space="preserve"> </w:t>
      </w:r>
      <w:r w:rsidRPr="00FD6429">
        <w:rPr>
          <w:color w:val="000000"/>
          <w:szCs w:val="18"/>
          <w:lang w:val="x-none"/>
        </w:rPr>
        <w:t xml:space="preserve"> The goal is to improve</w:t>
      </w:r>
      <w:r w:rsidRPr="00FD6429">
        <w:rPr>
          <w:color w:val="000000"/>
          <w:szCs w:val="18"/>
        </w:rPr>
        <w:t xml:space="preserve"> </w:t>
      </w:r>
      <w:r w:rsidRPr="00FD6429">
        <w:rPr>
          <w:color w:val="000000"/>
          <w:szCs w:val="18"/>
          <w:lang w:val="x-none"/>
        </w:rPr>
        <w:t>account performance over time, minimize loss during difficult markets, and manage</w:t>
      </w:r>
      <w:r w:rsidRPr="00FD6429">
        <w:rPr>
          <w:color w:val="000000"/>
          <w:szCs w:val="18"/>
        </w:rPr>
        <w:t xml:space="preserve"> </w:t>
      </w:r>
      <w:r w:rsidRPr="00FD6429">
        <w:rPr>
          <w:color w:val="000000"/>
          <w:szCs w:val="18"/>
          <w:lang w:val="x-none"/>
        </w:rPr>
        <w:t>internal fees that harm account performance. Client account(s) will be reviewed at least</w:t>
      </w:r>
      <w:r w:rsidRPr="00FD6429">
        <w:rPr>
          <w:color w:val="000000"/>
          <w:szCs w:val="18"/>
        </w:rPr>
        <w:t xml:space="preserve"> annually</w:t>
      </w:r>
      <w:r w:rsidRPr="00FD6429">
        <w:rPr>
          <w:color w:val="000000"/>
          <w:szCs w:val="18"/>
          <w:lang w:val="x-none"/>
        </w:rPr>
        <w:t xml:space="preserve"> and allocation changes will be made as deemed necessary.</w:t>
      </w:r>
      <w:r w:rsidRPr="00FD6429">
        <w:rPr>
          <w:color w:val="000000"/>
          <w:szCs w:val="18"/>
        </w:rPr>
        <w:t xml:space="preserve">  </w:t>
      </w:r>
      <w:r w:rsidRPr="00FD6429">
        <w:rPr>
          <w:color w:val="000000"/>
          <w:szCs w:val="18"/>
          <w:lang w:val="x-none"/>
        </w:rPr>
        <w:t>As it is impossible to</w:t>
      </w:r>
      <w:r w:rsidRPr="00FD6429">
        <w:rPr>
          <w:color w:val="000000"/>
          <w:szCs w:val="18"/>
        </w:rPr>
        <w:t xml:space="preserve"> </w:t>
      </w:r>
      <w:r w:rsidRPr="00FD6429">
        <w:rPr>
          <w:color w:val="000000"/>
          <w:szCs w:val="18"/>
          <w:lang w:val="x-none"/>
        </w:rPr>
        <w:t xml:space="preserve">directly debit </w:t>
      </w:r>
      <w:r>
        <w:rPr>
          <w:color w:val="000000"/>
          <w:szCs w:val="18"/>
        </w:rPr>
        <w:t>Culbreth Wealth Management's</w:t>
      </w:r>
      <w:r w:rsidRPr="00FD6429">
        <w:rPr>
          <w:color w:val="000000"/>
          <w:szCs w:val="18"/>
          <w:lang w:val="x-none"/>
        </w:rPr>
        <w:t xml:space="preserve"> </w:t>
      </w:r>
      <w:r w:rsidRPr="00FD6429">
        <w:rPr>
          <w:color w:val="000000"/>
          <w:szCs w:val="18"/>
        </w:rPr>
        <w:t>investment advisory</w:t>
      </w:r>
      <w:r w:rsidRPr="00FD6429">
        <w:rPr>
          <w:color w:val="000000"/>
          <w:szCs w:val="18"/>
          <w:lang w:val="x-none"/>
        </w:rPr>
        <w:t xml:space="preserve"> fees from these accounts, those fees will be assigned to the client’s</w:t>
      </w:r>
      <w:r w:rsidRPr="00FD6429">
        <w:rPr>
          <w:color w:val="000000"/>
          <w:szCs w:val="18"/>
        </w:rPr>
        <w:t xml:space="preserve"> </w:t>
      </w:r>
      <w:r w:rsidRPr="00FD6429">
        <w:rPr>
          <w:color w:val="000000"/>
          <w:szCs w:val="18"/>
          <w:lang w:val="x-none"/>
        </w:rPr>
        <w:t xml:space="preserve">taxable accounts on a pro-rata basis. </w:t>
      </w:r>
      <w:r w:rsidRPr="00FD6429">
        <w:rPr>
          <w:color w:val="000000"/>
          <w:szCs w:val="18"/>
        </w:rPr>
        <w:t xml:space="preserve"> </w:t>
      </w:r>
      <w:r w:rsidRPr="00FD6429">
        <w:rPr>
          <w:color w:val="000000"/>
          <w:szCs w:val="18"/>
          <w:lang w:val="x-none"/>
        </w:rPr>
        <w:t>If the client does not have a taxable account,</w:t>
      </w:r>
      <w:r w:rsidRPr="00FD6429">
        <w:rPr>
          <w:color w:val="000000"/>
          <w:szCs w:val="18"/>
        </w:rPr>
        <w:t xml:space="preserve"> </w:t>
      </w:r>
      <w:r w:rsidRPr="00FD6429">
        <w:rPr>
          <w:color w:val="000000"/>
          <w:szCs w:val="18"/>
          <w:lang w:val="x-none"/>
        </w:rPr>
        <w:t>those fees will be billed directly to the client.</w:t>
      </w:r>
    </w:p>
    <w:p w14:paraId="7A5AD3C7" w14:textId="77777777" w:rsidR="001470F2" w:rsidRPr="00647CC6" w:rsidRDefault="001470F2" w:rsidP="001470F2">
      <w:pPr>
        <w:jc w:val="both"/>
        <w:rPr>
          <w:color w:val="000000"/>
          <w:szCs w:val="18"/>
        </w:rPr>
      </w:pPr>
    </w:p>
    <w:p w14:paraId="097B6FD5" w14:textId="77777777" w:rsidR="001470F2" w:rsidRPr="00647CC6" w:rsidRDefault="001470F2" w:rsidP="001470F2">
      <w:pPr>
        <w:jc w:val="both"/>
        <w:rPr>
          <w:color w:val="000000"/>
          <w:szCs w:val="18"/>
          <w:u w:val="single"/>
        </w:rPr>
      </w:pPr>
      <w:r w:rsidRPr="00647CC6">
        <w:rPr>
          <w:color w:val="000000"/>
          <w:szCs w:val="18"/>
          <w:u w:val="single"/>
        </w:rPr>
        <w:lastRenderedPageBreak/>
        <w:t>Pension Consulting Services</w:t>
      </w:r>
    </w:p>
    <w:p w14:paraId="5F7DFFA4" w14:textId="46A325C7" w:rsidR="001470F2" w:rsidRPr="00647CC6" w:rsidRDefault="004539B5" w:rsidP="001470F2">
      <w:pPr>
        <w:jc w:val="both"/>
        <w:rPr>
          <w:color w:val="000000"/>
          <w:szCs w:val="18"/>
        </w:rPr>
      </w:pPr>
      <w:r>
        <w:rPr>
          <w:color w:val="000000"/>
          <w:szCs w:val="18"/>
        </w:rPr>
        <w:t>Culbreth Wealth Management</w:t>
      </w:r>
      <w:r w:rsidR="001470F2" w:rsidRPr="00647CC6">
        <w:rPr>
          <w:color w:val="000000"/>
          <w:szCs w:val="18"/>
        </w:rPr>
        <w:t xml:space="preserve"> will evaluate the existing qualified retirement plan solution(s)</w:t>
      </w:r>
      <w:r>
        <w:rPr>
          <w:color w:val="000000"/>
          <w:szCs w:val="18"/>
        </w:rPr>
        <w:t xml:space="preserve"> and </w:t>
      </w:r>
      <w:r w:rsidR="001470F2" w:rsidRPr="00647CC6">
        <w:rPr>
          <w:color w:val="000000"/>
          <w:szCs w:val="18"/>
        </w:rPr>
        <w:t>will</w:t>
      </w:r>
      <w:r>
        <w:rPr>
          <w:color w:val="000000"/>
          <w:szCs w:val="18"/>
        </w:rPr>
        <w:t>, at a minimum,</w:t>
      </w:r>
      <w:r w:rsidR="001470F2" w:rsidRPr="00647CC6">
        <w:rPr>
          <w:color w:val="000000"/>
          <w:szCs w:val="18"/>
        </w:rPr>
        <w:t xml:space="preserve"> evaluate the qualified retirement </w:t>
      </w:r>
      <w:r w:rsidR="0045454E">
        <w:rPr>
          <w:color w:val="000000"/>
          <w:szCs w:val="18"/>
        </w:rPr>
        <w:t>P</w:t>
      </w:r>
      <w:r w:rsidR="001470F2" w:rsidRPr="00647CC6">
        <w:rPr>
          <w:color w:val="000000"/>
          <w:szCs w:val="18"/>
        </w:rPr>
        <w:t>lan</w:t>
      </w:r>
      <w:r w:rsidR="0045454E">
        <w:rPr>
          <w:color w:val="000000"/>
          <w:szCs w:val="18"/>
        </w:rPr>
        <w:t xml:space="preserve"> Sponsor</w:t>
      </w:r>
      <w:r>
        <w:rPr>
          <w:color w:val="000000"/>
          <w:szCs w:val="18"/>
        </w:rPr>
        <w:t>’</w:t>
      </w:r>
      <w:r w:rsidR="001470F2" w:rsidRPr="00647CC6">
        <w:rPr>
          <w:color w:val="000000"/>
          <w:szCs w:val="18"/>
        </w:rPr>
        <w:t xml:space="preserve">s fiduciary compliance program, recordkeeping and </w:t>
      </w:r>
      <w:r w:rsidRPr="00647CC6">
        <w:rPr>
          <w:color w:val="000000"/>
          <w:szCs w:val="18"/>
        </w:rPr>
        <w:t>third-party</w:t>
      </w:r>
      <w:r w:rsidR="001470F2" w:rsidRPr="00647CC6">
        <w:rPr>
          <w:color w:val="000000"/>
          <w:szCs w:val="18"/>
        </w:rPr>
        <w:t xml:space="preserve"> administration services, investment policy statement and management process, employee communication and education program, and retiree/rollover transitional consulting services.  </w:t>
      </w:r>
    </w:p>
    <w:p w14:paraId="7FC5186E" w14:textId="77777777" w:rsidR="001470F2" w:rsidRPr="00647CC6" w:rsidRDefault="001470F2" w:rsidP="001470F2">
      <w:pPr>
        <w:jc w:val="both"/>
        <w:rPr>
          <w:color w:val="000000"/>
          <w:szCs w:val="18"/>
        </w:rPr>
      </w:pPr>
    </w:p>
    <w:p w14:paraId="33032063" w14:textId="114DCBE2" w:rsidR="0045454E" w:rsidRDefault="001470F2" w:rsidP="001470F2">
      <w:pPr>
        <w:jc w:val="both"/>
        <w:rPr>
          <w:color w:val="000000"/>
          <w:szCs w:val="18"/>
        </w:rPr>
      </w:pPr>
      <w:r w:rsidRPr="00647CC6">
        <w:rPr>
          <w:color w:val="000000"/>
          <w:szCs w:val="18"/>
        </w:rPr>
        <w:t xml:space="preserve">Based on the evaluation, </w:t>
      </w:r>
      <w:r w:rsidR="004539B5">
        <w:rPr>
          <w:color w:val="000000"/>
          <w:szCs w:val="18"/>
        </w:rPr>
        <w:t>Culbreth Wealth Management</w:t>
      </w:r>
      <w:r w:rsidR="004539B5" w:rsidRPr="00647CC6">
        <w:rPr>
          <w:color w:val="000000"/>
          <w:szCs w:val="18"/>
        </w:rPr>
        <w:t xml:space="preserve"> </w:t>
      </w:r>
      <w:r w:rsidRPr="00647CC6">
        <w:rPr>
          <w:color w:val="000000"/>
          <w:szCs w:val="18"/>
        </w:rPr>
        <w:t xml:space="preserve">will make objective recommendations to the </w:t>
      </w:r>
      <w:r w:rsidR="0045454E">
        <w:rPr>
          <w:color w:val="000000"/>
          <w:szCs w:val="18"/>
        </w:rPr>
        <w:t>P</w:t>
      </w:r>
      <w:r w:rsidRPr="00647CC6">
        <w:rPr>
          <w:color w:val="000000"/>
          <w:szCs w:val="18"/>
        </w:rPr>
        <w:t xml:space="preserve">lan </w:t>
      </w:r>
      <w:r w:rsidR="0045454E">
        <w:rPr>
          <w:color w:val="000000"/>
          <w:szCs w:val="18"/>
        </w:rPr>
        <w:t>S</w:t>
      </w:r>
      <w:r w:rsidRPr="00647CC6">
        <w:rPr>
          <w:color w:val="000000"/>
          <w:szCs w:val="18"/>
        </w:rPr>
        <w:t>ponsor</w:t>
      </w:r>
      <w:r w:rsidR="00FD69A6">
        <w:rPr>
          <w:color w:val="000000"/>
          <w:szCs w:val="18"/>
        </w:rPr>
        <w:t xml:space="preserve"> and will recommend asset allocation models to be offered within the Plan, and the underlying investment securities to be used to construct the related portfolios</w:t>
      </w:r>
      <w:r w:rsidRPr="00647CC6">
        <w:rPr>
          <w:color w:val="000000"/>
          <w:szCs w:val="18"/>
        </w:rPr>
        <w:t xml:space="preserve">.  Upon approval, </w:t>
      </w:r>
      <w:r w:rsidR="004539B5">
        <w:rPr>
          <w:color w:val="000000"/>
          <w:szCs w:val="18"/>
        </w:rPr>
        <w:t>Culbreth Wealth Management</w:t>
      </w:r>
      <w:r w:rsidR="004539B5" w:rsidRPr="00647CC6">
        <w:rPr>
          <w:color w:val="000000"/>
          <w:szCs w:val="18"/>
        </w:rPr>
        <w:t xml:space="preserve"> </w:t>
      </w:r>
      <w:r w:rsidRPr="00647CC6">
        <w:rPr>
          <w:color w:val="000000"/>
          <w:szCs w:val="18"/>
        </w:rPr>
        <w:t xml:space="preserve">will implement, manage, and monitor the recommendations with the authorization of the </w:t>
      </w:r>
      <w:r w:rsidR="0045454E">
        <w:rPr>
          <w:color w:val="000000"/>
          <w:szCs w:val="18"/>
        </w:rPr>
        <w:t>P</w:t>
      </w:r>
      <w:r w:rsidRPr="00647CC6">
        <w:rPr>
          <w:color w:val="000000"/>
          <w:szCs w:val="18"/>
        </w:rPr>
        <w:t xml:space="preserve">lan </w:t>
      </w:r>
      <w:r w:rsidR="0045454E">
        <w:rPr>
          <w:color w:val="000000"/>
          <w:szCs w:val="18"/>
        </w:rPr>
        <w:t>S</w:t>
      </w:r>
      <w:r w:rsidRPr="00647CC6">
        <w:rPr>
          <w:color w:val="000000"/>
          <w:szCs w:val="18"/>
        </w:rPr>
        <w:t>ponsor.</w:t>
      </w:r>
      <w:r w:rsidR="004539B5">
        <w:rPr>
          <w:color w:val="000000"/>
          <w:szCs w:val="18"/>
        </w:rPr>
        <w:t xml:space="preserve">  </w:t>
      </w:r>
      <w:r w:rsidRPr="00647CC6">
        <w:rPr>
          <w:color w:val="000000"/>
          <w:szCs w:val="18"/>
        </w:rPr>
        <w:t xml:space="preserve">As part of the process, </w:t>
      </w:r>
      <w:r w:rsidR="004539B5">
        <w:rPr>
          <w:color w:val="000000"/>
          <w:szCs w:val="18"/>
        </w:rPr>
        <w:t>Culbreth Wealth Management</w:t>
      </w:r>
      <w:r w:rsidR="004539B5" w:rsidRPr="00647CC6">
        <w:rPr>
          <w:color w:val="000000"/>
          <w:szCs w:val="18"/>
        </w:rPr>
        <w:t xml:space="preserve"> </w:t>
      </w:r>
      <w:r w:rsidRPr="00647CC6">
        <w:rPr>
          <w:color w:val="000000"/>
          <w:szCs w:val="18"/>
        </w:rPr>
        <w:t xml:space="preserve">will provide an investment policy statement.  </w:t>
      </w:r>
      <w:r w:rsidR="004539B5">
        <w:rPr>
          <w:color w:val="000000"/>
          <w:szCs w:val="18"/>
        </w:rPr>
        <w:t>Culbreth Wealth Management</w:t>
      </w:r>
      <w:r w:rsidR="004539B5" w:rsidRPr="00647CC6">
        <w:rPr>
          <w:color w:val="000000"/>
          <w:szCs w:val="18"/>
        </w:rPr>
        <w:t xml:space="preserve"> </w:t>
      </w:r>
      <w:r w:rsidRPr="00647CC6">
        <w:rPr>
          <w:color w:val="000000"/>
          <w:szCs w:val="18"/>
        </w:rPr>
        <w:t xml:space="preserve">will recommend, monitor, and benchmark the selected investment platform according to the investment policy statement. </w:t>
      </w:r>
      <w:r w:rsidR="004539B5">
        <w:rPr>
          <w:color w:val="000000"/>
          <w:szCs w:val="18"/>
        </w:rPr>
        <w:t xml:space="preserve"> </w:t>
      </w:r>
    </w:p>
    <w:p w14:paraId="4851B129" w14:textId="77777777" w:rsidR="0045454E" w:rsidRDefault="0045454E" w:rsidP="001470F2">
      <w:pPr>
        <w:jc w:val="both"/>
        <w:rPr>
          <w:color w:val="000000"/>
          <w:szCs w:val="18"/>
        </w:rPr>
      </w:pPr>
    </w:p>
    <w:p w14:paraId="06CDAA71" w14:textId="1F5E944C" w:rsidR="0045454E" w:rsidRDefault="004539B5" w:rsidP="001470F2">
      <w:pPr>
        <w:jc w:val="both"/>
        <w:rPr>
          <w:color w:val="000000"/>
          <w:szCs w:val="18"/>
        </w:rPr>
      </w:pPr>
      <w:r>
        <w:rPr>
          <w:color w:val="000000"/>
          <w:szCs w:val="18"/>
        </w:rPr>
        <w:t xml:space="preserve">Culbreth Wealth Management </w:t>
      </w:r>
      <w:r w:rsidR="00FD69A6">
        <w:rPr>
          <w:color w:val="000000"/>
          <w:szCs w:val="18"/>
        </w:rPr>
        <w:t xml:space="preserve">may also </w:t>
      </w:r>
      <w:r>
        <w:rPr>
          <w:color w:val="000000"/>
          <w:szCs w:val="18"/>
        </w:rPr>
        <w:t xml:space="preserve">recommend and refer clients to unaffiliated money managers or other investment advisors (“Investment Manager”).  Through this arrangement, the </w:t>
      </w:r>
      <w:r w:rsidR="0045454E">
        <w:rPr>
          <w:color w:val="000000"/>
          <w:szCs w:val="18"/>
        </w:rPr>
        <w:t>Plan Sponsor</w:t>
      </w:r>
      <w:r>
        <w:rPr>
          <w:color w:val="000000"/>
          <w:szCs w:val="18"/>
        </w:rPr>
        <w:t xml:space="preserve"> will then enter into an advisory agreement with the Investment Manager authorizing them to assist and advise the </w:t>
      </w:r>
      <w:r w:rsidR="0045454E">
        <w:rPr>
          <w:color w:val="000000"/>
          <w:szCs w:val="18"/>
        </w:rPr>
        <w:t>Plan Sponsor</w:t>
      </w:r>
      <w:r>
        <w:rPr>
          <w:color w:val="000000"/>
          <w:szCs w:val="18"/>
        </w:rPr>
        <w:t xml:space="preserve"> in establishing objectives and develop and investment strategy to meet those objectives by identifying appropriate investments and monitoring such investments.  Culbreth Wealth Management</w:t>
      </w:r>
      <w:r w:rsidRPr="00647CC6">
        <w:rPr>
          <w:color w:val="000000"/>
          <w:szCs w:val="18"/>
        </w:rPr>
        <w:t xml:space="preserve"> </w:t>
      </w:r>
      <w:r w:rsidR="001470F2" w:rsidRPr="00647CC6">
        <w:rPr>
          <w:color w:val="000000"/>
          <w:szCs w:val="18"/>
        </w:rPr>
        <w:t xml:space="preserve">may assist the </w:t>
      </w:r>
      <w:r w:rsidR="0045454E">
        <w:rPr>
          <w:color w:val="000000"/>
          <w:szCs w:val="18"/>
        </w:rPr>
        <w:t>Plan Sponsor</w:t>
      </w:r>
      <w:r w:rsidR="001470F2" w:rsidRPr="00647CC6">
        <w:rPr>
          <w:color w:val="000000"/>
          <w:szCs w:val="18"/>
        </w:rPr>
        <w:t xml:space="preserve"> in completing the Investment Manager’s client questionnaire and opening account paperwork. </w:t>
      </w:r>
      <w:r>
        <w:rPr>
          <w:color w:val="000000"/>
          <w:szCs w:val="18"/>
        </w:rPr>
        <w:t xml:space="preserve"> Culbreth Wealth Management</w:t>
      </w:r>
      <w:r w:rsidRPr="00647CC6">
        <w:rPr>
          <w:color w:val="000000"/>
          <w:szCs w:val="18"/>
        </w:rPr>
        <w:t xml:space="preserve"> </w:t>
      </w:r>
      <w:r w:rsidR="001470F2" w:rsidRPr="00647CC6">
        <w:rPr>
          <w:color w:val="000000"/>
          <w:szCs w:val="18"/>
        </w:rPr>
        <w:t xml:space="preserve">will also assist in the development of the initial policy recommendations.  The Investment Manager </w:t>
      </w:r>
      <w:r w:rsidR="0045454E">
        <w:rPr>
          <w:color w:val="000000"/>
          <w:szCs w:val="18"/>
        </w:rPr>
        <w:t>will be</w:t>
      </w:r>
      <w:r w:rsidR="001470F2" w:rsidRPr="00647CC6">
        <w:rPr>
          <w:color w:val="000000"/>
          <w:szCs w:val="18"/>
        </w:rPr>
        <w:t xml:space="preserve"> hired by the </w:t>
      </w:r>
      <w:r w:rsidR="0045454E">
        <w:rPr>
          <w:color w:val="000000"/>
          <w:szCs w:val="18"/>
        </w:rPr>
        <w:t>Plan Sponsor</w:t>
      </w:r>
      <w:r w:rsidR="001470F2" w:rsidRPr="00647CC6">
        <w:rPr>
          <w:color w:val="000000"/>
          <w:szCs w:val="18"/>
        </w:rPr>
        <w:t xml:space="preserve">. </w:t>
      </w:r>
      <w:r>
        <w:rPr>
          <w:color w:val="000000"/>
          <w:szCs w:val="18"/>
        </w:rPr>
        <w:t>Culbreth Wealth Management</w:t>
      </w:r>
      <w:r w:rsidRPr="00647CC6">
        <w:rPr>
          <w:color w:val="000000"/>
          <w:szCs w:val="18"/>
        </w:rPr>
        <w:t xml:space="preserve"> </w:t>
      </w:r>
      <w:r w:rsidR="0045454E">
        <w:rPr>
          <w:color w:val="000000"/>
          <w:szCs w:val="18"/>
        </w:rPr>
        <w:t>will</w:t>
      </w:r>
      <w:r w:rsidR="001470F2" w:rsidRPr="00647CC6">
        <w:rPr>
          <w:color w:val="000000"/>
          <w:szCs w:val="18"/>
        </w:rPr>
        <w:t xml:space="preserve"> only </w:t>
      </w:r>
      <w:r w:rsidR="0045454E">
        <w:rPr>
          <w:color w:val="000000"/>
          <w:szCs w:val="18"/>
        </w:rPr>
        <w:t>make</w:t>
      </w:r>
      <w:r w:rsidR="001470F2" w:rsidRPr="00647CC6">
        <w:rPr>
          <w:color w:val="000000"/>
          <w:szCs w:val="18"/>
        </w:rPr>
        <w:t xml:space="preserve"> recommendations to the client about who should be hired. The </w:t>
      </w:r>
      <w:r w:rsidR="0045454E">
        <w:rPr>
          <w:color w:val="000000"/>
          <w:szCs w:val="18"/>
        </w:rPr>
        <w:t>I</w:t>
      </w:r>
      <w:r w:rsidR="001470F2" w:rsidRPr="00647CC6">
        <w:rPr>
          <w:color w:val="000000"/>
          <w:szCs w:val="18"/>
        </w:rPr>
        <w:t xml:space="preserve">nvestment </w:t>
      </w:r>
      <w:r w:rsidR="0045454E">
        <w:rPr>
          <w:color w:val="000000"/>
          <w:szCs w:val="18"/>
        </w:rPr>
        <w:t>M</w:t>
      </w:r>
      <w:r w:rsidR="001470F2" w:rsidRPr="00647CC6">
        <w:rPr>
          <w:color w:val="000000"/>
          <w:szCs w:val="18"/>
        </w:rPr>
        <w:t>anager will have discretion as to the model portfolios/asset allocations not the individual participants</w:t>
      </w:r>
      <w:r w:rsidR="0045454E">
        <w:rPr>
          <w:color w:val="000000"/>
          <w:szCs w:val="18"/>
        </w:rPr>
        <w:t>’</w:t>
      </w:r>
      <w:r w:rsidR="001470F2" w:rsidRPr="00647CC6">
        <w:rPr>
          <w:color w:val="000000"/>
          <w:szCs w:val="18"/>
        </w:rPr>
        <w:t xml:space="preserve"> elections, or asset allocation of any participants should they elect to customize their own portfolio. The </w:t>
      </w:r>
      <w:r w:rsidR="0045454E">
        <w:rPr>
          <w:color w:val="000000"/>
          <w:szCs w:val="18"/>
        </w:rPr>
        <w:t>Plan Sponsor</w:t>
      </w:r>
      <w:r w:rsidR="001470F2" w:rsidRPr="00647CC6">
        <w:rPr>
          <w:color w:val="000000"/>
          <w:szCs w:val="18"/>
        </w:rPr>
        <w:t>, prior to entering into an agreement with a</w:t>
      </w:r>
      <w:r w:rsidR="0045454E">
        <w:rPr>
          <w:color w:val="000000"/>
          <w:szCs w:val="18"/>
        </w:rPr>
        <w:t xml:space="preserve">n Investment Manager </w:t>
      </w:r>
      <w:r w:rsidR="001470F2" w:rsidRPr="00647CC6">
        <w:rPr>
          <w:color w:val="000000"/>
          <w:szCs w:val="18"/>
        </w:rPr>
        <w:t xml:space="preserve">recommended by </w:t>
      </w:r>
      <w:r w:rsidR="0045454E">
        <w:rPr>
          <w:color w:val="000000"/>
          <w:szCs w:val="18"/>
        </w:rPr>
        <w:t>Culbreth Wealth Management,</w:t>
      </w:r>
      <w:r w:rsidR="001470F2" w:rsidRPr="00647CC6">
        <w:rPr>
          <w:color w:val="000000"/>
          <w:szCs w:val="18"/>
        </w:rPr>
        <w:t xml:space="preserve"> will be provided with that </w:t>
      </w:r>
      <w:r w:rsidR="0045454E">
        <w:rPr>
          <w:color w:val="000000"/>
          <w:szCs w:val="18"/>
        </w:rPr>
        <w:t>third party’s</w:t>
      </w:r>
      <w:r w:rsidR="001470F2" w:rsidRPr="00647CC6">
        <w:rPr>
          <w:color w:val="000000"/>
          <w:szCs w:val="18"/>
        </w:rPr>
        <w:t xml:space="preserve"> Brochure.  </w:t>
      </w:r>
    </w:p>
    <w:p w14:paraId="5E3568FD" w14:textId="77777777" w:rsidR="0045454E" w:rsidRDefault="0045454E" w:rsidP="001470F2">
      <w:pPr>
        <w:jc w:val="both"/>
        <w:rPr>
          <w:color w:val="000000"/>
          <w:szCs w:val="18"/>
        </w:rPr>
      </w:pPr>
    </w:p>
    <w:p w14:paraId="36F38B42" w14:textId="7985D976" w:rsidR="001470F2" w:rsidRDefault="001470F2" w:rsidP="001470F2">
      <w:pPr>
        <w:jc w:val="both"/>
        <w:rPr>
          <w:color w:val="000000"/>
          <w:szCs w:val="18"/>
        </w:rPr>
      </w:pPr>
      <w:r w:rsidRPr="00647CC6">
        <w:rPr>
          <w:color w:val="000000"/>
          <w:szCs w:val="18"/>
        </w:rPr>
        <w:t xml:space="preserve">Investment Advisor Representatives of </w:t>
      </w:r>
      <w:r w:rsidR="0045454E">
        <w:rPr>
          <w:color w:val="000000"/>
          <w:szCs w:val="18"/>
        </w:rPr>
        <w:t>Culbreth Wealth Management</w:t>
      </w:r>
      <w:r w:rsidRPr="00647CC6">
        <w:rPr>
          <w:color w:val="000000"/>
          <w:szCs w:val="18"/>
        </w:rPr>
        <w:t xml:space="preserve"> may provide</w:t>
      </w:r>
      <w:r w:rsidR="0045454E">
        <w:rPr>
          <w:color w:val="000000"/>
          <w:szCs w:val="18"/>
        </w:rPr>
        <w:t xml:space="preserve"> the Plan Sponsor with</w:t>
      </w:r>
      <w:r w:rsidRPr="00647CC6">
        <w:rPr>
          <w:color w:val="000000"/>
          <w:szCs w:val="18"/>
        </w:rPr>
        <w:t xml:space="preserve"> consultation services on general non-securities advice</w:t>
      </w:r>
      <w:r w:rsidR="0045454E">
        <w:rPr>
          <w:color w:val="000000"/>
          <w:szCs w:val="18"/>
        </w:rPr>
        <w:t xml:space="preserve"> and topics, including but not limited to, </w:t>
      </w:r>
      <w:r w:rsidRPr="00647CC6">
        <w:rPr>
          <w:color w:val="000000"/>
          <w:szCs w:val="18"/>
        </w:rPr>
        <w:t>operations management, business model integration and management, and retirement plan consulting and business planning.</w:t>
      </w:r>
    </w:p>
    <w:p w14:paraId="77E120DF" w14:textId="38D06F0D" w:rsidR="007465B0" w:rsidRPr="00647CC6" w:rsidRDefault="007465B0" w:rsidP="001470F2">
      <w:pPr>
        <w:jc w:val="both"/>
        <w:rPr>
          <w:color w:val="000000"/>
          <w:szCs w:val="18"/>
        </w:rPr>
      </w:pPr>
    </w:p>
    <w:p w14:paraId="69D3F725" w14:textId="77777777" w:rsidR="001470F2" w:rsidRPr="00647CC6" w:rsidRDefault="001470F2" w:rsidP="001470F2">
      <w:pPr>
        <w:jc w:val="both"/>
        <w:rPr>
          <w:szCs w:val="18"/>
          <w:u w:val="single"/>
        </w:rPr>
      </w:pPr>
      <w:r w:rsidRPr="00647CC6">
        <w:rPr>
          <w:szCs w:val="18"/>
          <w:u w:val="single"/>
        </w:rPr>
        <w:t>Financial Planning</w:t>
      </w:r>
    </w:p>
    <w:p w14:paraId="14782990" w14:textId="17172FFF" w:rsidR="004F00CA" w:rsidRPr="00647CC6" w:rsidRDefault="0045454E" w:rsidP="004F00CA">
      <w:pPr>
        <w:jc w:val="both"/>
        <w:rPr>
          <w:szCs w:val="18"/>
        </w:rPr>
      </w:pPr>
      <w:r>
        <w:rPr>
          <w:szCs w:val="18"/>
        </w:rPr>
        <w:t>Culbreth Wealth Management</w:t>
      </w:r>
      <w:r w:rsidR="001470F2" w:rsidRPr="00647CC6">
        <w:rPr>
          <w:color w:val="000000"/>
          <w:szCs w:val="18"/>
        </w:rPr>
        <w:t xml:space="preserve"> </w:t>
      </w:r>
      <w:r w:rsidR="004F00CA" w:rsidRPr="00647CC6">
        <w:rPr>
          <w:szCs w:val="18"/>
        </w:rPr>
        <w:t>ma</w:t>
      </w:r>
      <w:r w:rsidR="004F00CA" w:rsidRPr="00647CC6">
        <w:rPr>
          <w:bCs/>
          <w:szCs w:val="18"/>
        </w:rPr>
        <w:t xml:space="preserve">y </w:t>
      </w:r>
      <w:r w:rsidR="004F00CA" w:rsidRPr="00647CC6">
        <w:rPr>
          <w:color w:val="000000"/>
          <w:szCs w:val="18"/>
        </w:rPr>
        <w:t xml:space="preserve">provide </w:t>
      </w:r>
      <w:r>
        <w:rPr>
          <w:color w:val="000000"/>
          <w:szCs w:val="18"/>
        </w:rPr>
        <w:t xml:space="preserve">separate </w:t>
      </w:r>
      <w:r w:rsidR="004F00CA" w:rsidRPr="00647CC6">
        <w:rPr>
          <w:color w:val="000000"/>
          <w:szCs w:val="18"/>
        </w:rPr>
        <w:t xml:space="preserve">Financial Planning Services to some of its clients.  </w:t>
      </w:r>
      <w:r w:rsidR="004F00CA" w:rsidRPr="00647CC6">
        <w:rPr>
          <w:szCs w:val="18"/>
        </w:rPr>
        <w:t xml:space="preserve">The Advisor’s Financial Planning </w:t>
      </w:r>
      <w:r>
        <w:rPr>
          <w:szCs w:val="18"/>
        </w:rPr>
        <w:t>S</w:t>
      </w:r>
      <w:r w:rsidR="004F00CA" w:rsidRPr="00647CC6">
        <w:rPr>
          <w:szCs w:val="18"/>
        </w:rPr>
        <w:t>ervices may include recommendations for portfolio customization based on the client’s investment objectives, goals and financial situation, recommendations relating to investment strategies</w:t>
      </w:r>
      <w:r>
        <w:rPr>
          <w:szCs w:val="18"/>
        </w:rPr>
        <w:t>,</w:t>
      </w:r>
      <w:r w:rsidR="004F00CA" w:rsidRPr="00647CC6">
        <w:rPr>
          <w:szCs w:val="18"/>
        </w:rPr>
        <w:t xml:space="preserve"> as well as tailored investment advice.  Financial planning may also include non-investment advice such as developing strategies to achieve retirement or other financial goals, tax optimization strategies, cash flow and budgeting analysis and recommendations, financing and financial education, estate planning, and asset protection strategies.  </w:t>
      </w:r>
    </w:p>
    <w:p w14:paraId="03BD27C7" w14:textId="119822B5" w:rsidR="001470F2" w:rsidRPr="00647CC6" w:rsidRDefault="001470F2" w:rsidP="001470F2">
      <w:pPr>
        <w:jc w:val="both"/>
        <w:rPr>
          <w:szCs w:val="18"/>
        </w:rPr>
      </w:pPr>
    </w:p>
    <w:p w14:paraId="3D18FB41" w14:textId="1854E5DB" w:rsidR="001470F2" w:rsidRDefault="00C4385F" w:rsidP="00C4385F">
      <w:pPr>
        <w:jc w:val="center"/>
        <w:rPr>
          <w:b/>
          <w:color w:val="000000"/>
          <w:szCs w:val="18"/>
        </w:rPr>
      </w:pPr>
      <w:r>
        <w:rPr>
          <w:b/>
          <w:color w:val="000000"/>
          <w:szCs w:val="18"/>
        </w:rPr>
        <w:t>************************</w:t>
      </w:r>
    </w:p>
    <w:p w14:paraId="0C02AF85" w14:textId="77777777" w:rsidR="00C4385F" w:rsidRPr="00647CC6" w:rsidRDefault="00C4385F" w:rsidP="00C4385F">
      <w:pPr>
        <w:jc w:val="center"/>
        <w:rPr>
          <w:b/>
          <w:color w:val="000000"/>
          <w:szCs w:val="18"/>
        </w:rPr>
      </w:pPr>
    </w:p>
    <w:p w14:paraId="21B01FBC" w14:textId="774E5CDD" w:rsidR="001470F2" w:rsidRPr="00647CC6" w:rsidRDefault="00C4385F" w:rsidP="00C4385F">
      <w:pPr>
        <w:jc w:val="both"/>
        <w:rPr>
          <w:color w:val="000000"/>
          <w:szCs w:val="18"/>
        </w:rPr>
      </w:pPr>
      <w:r>
        <w:rPr>
          <w:color w:val="000000"/>
          <w:szCs w:val="18"/>
        </w:rPr>
        <w:t>Culbreth Wealth Management</w:t>
      </w:r>
      <w:r w:rsidR="001470F2" w:rsidRPr="00647CC6">
        <w:rPr>
          <w:color w:val="000000"/>
          <w:szCs w:val="18"/>
        </w:rPr>
        <w:t xml:space="preserve"> will tailor its advisory services to its client’s individual needs based on meetings and conversations with the client.  If clients wish to impose restrictions on investing in certain securities or types of securities, the Advisor will address those restrictions with the client to have a clear understanding of the client’s requirements.  </w:t>
      </w:r>
    </w:p>
    <w:p w14:paraId="7CBE265E" w14:textId="77777777" w:rsidR="001470F2" w:rsidRPr="00647CC6" w:rsidRDefault="001470F2" w:rsidP="001470F2">
      <w:pPr>
        <w:jc w:val="both"/>
        <w:rPr>
          <w:color w:val="000000"/>
          <w:szCs w:val="18"/>
          <w:highlight w:val="yellow"/>
        </w:rPr>
      </w:pPr>
    </w:p>
    <w:p w14:paraId="2C789BC4" w14:textId="573B9403" w:rsidR="00731715" w:rsidRPr="00647CC6" w:rsidRDefault="00731715" w:rsidP="00731715">
      <w:pPr>
        <w:jc w:val="both"/>
        <w:rPr>
          <w:rFonts w:eastAsia="Calibri"/>
          <w:color w:val="000000"/>
          <w:szCs w:val="24"/>
        </w:rPr>
      </w:pPr>
      <w:r w:rsidRPr="00647CC6">
        <w:rPr>
          <w:color w:val="000000"/>
          <w:szCs w:val="18"/>
        </w:rPr>
        <w:t xml:space="preserve">As described in Item 5 below, </w:t>
      </w:r>
      <w:r>
        <w:rPr>
          <w:color w:val="000000"/>
          <w:szCs w:val="18"/>
        </w:rPr>
        <w:t>Culbreth Wealth Management</w:t>
      </w:r>
      <w:r w:rsidRPr="00647CC6">
        <w:rPr>
          <w:color w:val="000000"/>
          <w:szCs w:val="18"/>
        </w:rPr>
        <w:t xml:space="preserve"> offers two fee options to its client.  </w:t>
      </w:r>
      <w:r w:rsidR="00A21420">
        <w:rPr>
          <w:color w:val="000000"/>
          <w:szCs w:val="18"/>
        </w:rPr>
        <w:t>C</w:t>
      </w:r>
      <w:r w:rsidRPr="00647CC6">
        <w:rPr>
          <w:color w:val="000000"/>
          <w:szCs w:val="18"/>
        </w:rPr>
        <w:t>lients</w:t>
      </w:r>
      <w:r w:rsidR="0031744E">
        <w:rPr>
          <w:color w:val="000000"/>
          <w:szCs w:val="18"/>
        </w:rPr>
        <w:t xml:space="preserve"> with existing shares of mutual funds that will incur transfer fees and costs during the transition to management under Culbreth Wealth Management</w:t>
      </w:r>
      <w:r w:rsidRPr="00647CC6">
        <w:rPr>
          <w:color w:val="000000"/>
          <w:szCs w:val="18"/>
        </w:rPr>
        <w:t xml:space="preserve"> will be charged a “wrap fee” which is a management fee that is inclusive of both the compensation to </w:t>
      </w:r>
      <w:r>
        <w:rPr>
          <w:color w:val="000000"/>
          <w:szCs w:val="18"/>
        </w:rPr>
        <w:t>Culbreth Wealth Management</w:t>
      </w:r>
      <w:r w:rsidRPr="00647CC6">
        <w:rPr>
          <w:color w:val="000000"/>
          <w:szCs w:val="18"/>
        </w:rPr>
        <w:t xml:space="preserve"> for advisory services as well as the </w:t>
      </w:r>
      <w:r w:rsidRPr="00647CC6">
        <w:rPr>
          <w:rFonts w:eastAsia="Calibri"/>
          <w:color w:val="000000"/>
          <w:szCs w:val="24"/>
        </w:rPr>
        <w:t>securities execution fees charged by the executing broker-dealer</w:t>
      </w:r>
      <w:r w:rsidRPr="00647CC6">
        <w:rPr>
          <w:rFonts w:eastAsia="Calibri"/>
          <w:color w:val="000000"/>
        </w:rPr>
        <w:t>.</w:t>
      </w:r>
      <w:r w:rsidRPr="00647CC6">
        <w:rPr>
          <w:rFonts w:eastAsia="Calibri"/>
          <w:color w:val="000000"/>
          <w:szCs w:val="24"/>
        </w:rPr>
        <w:t xml:space="preserve"> </w:t>
      </w:r>
      <w:r w:rsidRPr="00647CC6">
        <w:rPr>
          <w:rFonts w:eastAsia="Calibri"/>
          <w:color w:val="000000"/>
        </w:rPr>
        <w:t xml:space="preserve"> O</w:t>
      </w:r>
      <w:r w:rsidRPr="00647CC6">
        <w:rPr>
          <w:rFonts w:eastAsia="Calibri"/>
          <w:color w:val="000000"/>
          <w:szCs w:val="24"/>
        </w:rPr>
        <w:t xml:space="preserve">ther clients will pay a </w:t>
      </w:r>
      <w:r w:rsidRPr="00647CC6">
        <w:rPr>
          <w:rFonts w:eastAsia="Calibri"/>
          <w:color w:val="000000"/>
        </w:rPr>
        <w:t>m</w:t>
      </w:r>
      <w:r w:rsidRPr="00647CC6">
        <w:rPr>
          <w:rFonts w:eastAsia="Calibri"/>
          <w:color w:val="000000"/>
          <w:szCs w:val="24"/>
        </w:rPr>
        <w:t xml:space="preserve">anagement </w:t>
      </w:r>
      <w:r w:rsidRPr="00647CC6">
        <w:rPr>
          <w:rFonts w:eastAsia="Calibri"/>
          <w:color w:val="000000"/>
        </w:rPr>
        <w:t>f</w:t>
      </w:r>
      <w:r w:rsidRPr="00647CC6">
        <w:rPr>
          <w:rFonts w:eastAsia="Calibri"/>
          <w:color w:val="000000"/>
          <w:szCs w:val="24"/>
        </w:rPr>
        <w:t xml:space="preserve">ee to </w:t>
      </w:r>
      <w:r>
        <w:rPr>
          <w:color w:val="000000"/>
          <w:szCs w:val="18"/>
        </w:rPr>
        <w:t>Culbreth Wealth Management</w:t>
      </w:r>
      <w:r w:rsidRPr="00647CC6">
        <w:rPr>
          <w:color w:val="000000"/>
          <w:szCs w:val="18"/>
        </w:rPr>
        <w:t xml:space="preserve"> </w:t>
      </w:r>
      <w:r w:rsidRPr="00647CC6">
        <w:rPr>
          <w:rFonts w:eastAsia="Calibri"/>
          <w:color w:val="000000"/>
        </w:rPr>
        <w:t xml:space="preserve">for the advisory services, </w:t>
      </w:r>
      <w:r w:rsidRPr="00647CC6">
        <w:rPr>
          <w:rFonts w:eastAsia="Calibri"/>
          <w:color w:val="000000"/>
          <w:szCs w:val="24"/>
        </w:rPr>
        <w:t>and</w:t>
      </w:r>
      <w:r w:rsidRPr="00647CC6">
        <w:rPr>
          <w:rFonts w:eastAsia="Calibri"/>
          <w:color w:val="000000"/>
        </w:rPr>
        <w:t xml:space="preserve"> separately</w:t>
      </w:r>
      <w:r w:rsidRPr="00647CC6">
        <w:rPr>
          <w:rFonts w:eastAsia="Calibri"/>
          <w:color w:val="000000"/>
          <w:szCs w:val="24"/>
        </w:rPr>
        <w:t xml:space="preserve"> pay the custodial and securities execution fees directly to the custodian and executing broker-dealer from their brokerage account.  The specific client circumstances will be defined in the agreement between the client and </w:t>
      </w:r>
      <w:r>
        <w:rPr>
          <w:color w:val="000000"/>
          <w:szCs w:val="18"/>
        </w:rPr>
        <w:t>Culbreth Wealth Management</w:t>
      </w:r>
      <w:r w:rsidRPr="00647CC6">
        <w:rPr>
          <w:rFonts w:eastAsia="Calibri"/>
          <w:color w:val="000000"/>
          <w:szCs w:val="24"/>
        </w:rPr>
        <w:t xml:space="preserve">.  Those clients choosing the inclusive </w:t>
      </w:r>
      <w:r w:rsidR="0031744E">
        <w:rPr>
          <w:rFonts w:eastAsia="Calibri"/>
          <w:color w:val="000000"/>
          <w:szCs w:val="24"/>
        </w:rPr>
        <w:t>m</w:t>
      </w:r>
      <w:r w:rsidRPr="00647CC6">
        <w:rPr>
          <w:rFonts w:eastAsia="Calibri"/>
          <w:color w:val="000000"/>
          <w:szCs w:val="24"/>
        </w:rPr>
        <w:t xml:space="preserve">anagement </w:t>
      </w:r>
      <w:r w:rsidR="0031744E">
        <w:rPr>
          <w:rFonts w:eastAsia="Calibri"/>
          <w:color w:val="000000"/>
          <w:szCs w:val="24"/>
        </w:rPr>
        <w:t>f</w:t>
      </w:r>
      <w:r w:rsidRPr="00647CC6">
        <w:rPr>
          <w:rFonts w:eastAsia="Calibri"/>
          <w:color w:val="000000"/>
          <w:szCs w:val="24"/>
        </w:rPr>
        <w:t xml:space="preserve">ee alternative will be provided with a copy of the </w:t>
      </w:r>
      <w:r>
        <w:rPr>
          <w:color w:val="000000"/>
          <w:szCs w:val="18"/>
        </w:rPr>
        <w:t>Culbreth Wealth Management</w:t>
      </w:r>
      <w:r w:rsidRPr="00647CC6">
        <w:rPr>
          <w:color w:val="000000"/>
          <w:szCs w:val="18"/>
        </w:rPr>
        <w:t xml:space="preserve"> </w:t>
      </w:r>
      <w:r w:rsidRPr="00647CC6">
        <w:rPr>
          <w:rFonts w:eastAsia="Calibri"/>
          <w:color w:val="000000"/>
          <w:szCs w:val="24"/>
        </w:rPr>
        <w:t xml:space="preserve">Wrap </w:t>
      </w:r>
      <w:r w:rsidRPr="00647CC6">
        <w:rPr>
          <w:rFonts w:eastAsia="Calibri"/>
          <w:color w:val="000000"/>
        </w:rPr>
        <w:t xml:space="preserve">Program </w:t>
      </w:r>
      <w:r w:rsidRPr="00647CC6">
        <w:rPr>
          <w:rFonts w:eastAsia="Calibri"/>
          <w:color w:val="000000"/>
          <w:szCs w:val="24"/>
        </w:rPr>
        <w:t>Brochure.</w:t>
      </w:r>
    </w:p>
    <w:p w14:paraId="29FC7C35" w14:textId="77777777" w:rsidR="00731715" w:rsidRPr="00647CC6" w:rsidRDefault="00731715" w:rsidP="00731715">
      <w:pPr>
        <w:jc w:val="both"/>
        <w:rPr>
          <w:rFonts w:eastAsia="Calibri"/>
          <w:color w:val="000000"/>
          <w:szCs w:val="24"/>
        </w:rPr>
      </w:pPr>
    </w:p>
    <w:p w14:paraId="4095D3BC" w14:textId="0AF5104E" w:rsidR="00130033" w:rsidRPr="00647CC6" w:rsidRDefault="00731715" w:rsidP="00130033">
      <w:pPr>
        <w:jc w:val="both"/>
        <w:rPr>
          <w:color w:val="000000"/>
          <w:szCs w:val="18"/>
        </w:rPr>
      </w:pPr>
      <w:r w:rsidRPr="00647CC6">
        <w:rPr>
          <w:rFonts w:eastAsia="Calibri"/>
          <w:color w:val="000000"/>
          <w:szCs w:val="24"/>
        </w:rPr>
        <w:t xml:space="preserve">A wrap fee program is defined as one where a fee is charged to the account that is not based directly on transactions in the </w:t>
      </w:r>
      <w:proofErr w:type="gramStart"/>
      <w:r w:rsidRPr="00647CC6">
        <w:rPr>
          <w:rFonts w:eastAsia="Calibri"/>
          <w:color w:val="000000"/>
          <w:szCs w:val="24"/>
        </w:rPr>
        <w:t>account, and</w:t>
      </w:r>
      <w:proofErr w:type="gramEnd"/>
      <w:r w:rsidRPr="00647CC6">
        <w:rPr>
          <w:rFonts w:eastAsia="Calibri"/>
          <w:color w:val="000000"/>
          <w:szCs w:val="24"/>
        </w:rPr>
        <w:t xml:space="preserve"> includes both the investment advisory services and the costs of executing the transactions in the account.  </w:t>
      </w:r>
      <w:r>
        <w:rPr>
          <w:color w:val="000000"/>
          <w:szCs w:val="18"/>
        </w:rPr>
        <w:t>Culbreth Wealth Management</w:t>
      </w:r>
      <w:r w:rsidRPr="00647CC6">
        <w:rPr>
          <w:color w:val="000000"/>
          <w:szCs w:val="18"/>
        </w:rPr>
        <w:t xml:space="preserve"> </w:t>
      </w:r>
      <w:r w:rsidRPr="00647CC6">
        <w:rPr>
          <w:rFonts w:eastAsia="Calibri"/>
          <w:color w:val="000000"/>
          <w:szCs w:val="24"/>
        </w:rPr>
        <w:t xml:space="preserve">offers both </w:t>
      </w:r>
      <w:r w:rsidRPr="00647CC6">
        <w:rPr>
          <w:rFonts w:eastAsia="Calibri"/>
          <w:color w:val="000000"/>
        </w:rPr>
        <w:t>the wrap fee</w:t>
      </w:r>
      <w:r w:rsidRPr="00647CC6">
        <w:rPr>
          <w:rFonts w:eastAsia="Calibri"/>
          <w:color w:val="000000"/>
          <w:szCs w:val="24"/>
        </w:rPr>
        <w:t xml:space="preserve"> and separate pricing options to clients</w:t>
      </w:r>
      <w:r w:rsidRPr="00647CC6">
        <w:rPr>
          <w:rFonts w:eastAsia="Calibri"/>
          <w:color w:val="000000"/>
        </w:rPr>
        <w:t xml:space="preserve"> as a convenience</w:t>
      </w:r>
      <w:r w:rsidRPr="00647CC6">
        <w:rPr>
          <w:rFonts w:eastAsia="Calibri"/>
          <w:color w:val="000000"/>
          <w:szCs w:val="24"/>
        </w:rPr>
        <w:t xml:space="preserve">.  </w:t>
      </w:r>
      <w:r>
        <w:rPr>
          <w:color w:val="000000"/>
          <w:szCs w:val="18"/>
        </w:rPr>
        <w:t>Culbreth Wealth Management</w:t>
      </w:r>
      <w:r w:rsidRPr="00647CC6">
        <w:rPr>
          <w:color w:val="000000"/>
          <w:szCs w:val="18"/>
        </w:rPr>
        <w:t xml:space="preserve"> </w:t>
      </w:r>
      <w:r w:rsidRPr="00647CC6">
        <w:rPr>
          <w:rFonts w:eastAsia="Calibri"/>
          <w:color w:val="000000"/>
          <w:szCs w:val="24"/>
        </w:rPr>
        <w:t xml:space="preserve">provides its services to all clients in the same way, as described throughout this </w:t>
      </w:r>
      <w:r w:rsidR="0031744E">
        <w:rPr>
          <w:rFonts w:eastAsia="Calibri"/>
          <w:color w:val="000000"/>
          <w:szCs w:val="24"/>
        </w:rPr>
        <w:t>B</w:t>
      </w:r>
      <w:r w:rsidRPr="00647CC6">
        <w:rPr>
          <w:rFonts w:eastAsia="Calibri"/>
          <w:color w:val="000000"/>
          <w:szCs w:val="24"/>
        </w:rPr>
        <w:t xml:space="preserve">rochure, no matter which pricing option is chosen. </w:t>
      </w:r>
      <w:r w:rsidRPr="00647CC6">
        <w:rPr>
          <w:rFonts w:eastAsia="Calibri"/>
          <w:color w:val="000000"/>
        </w:rPr>
        <w:t xml:space="preserve">Since </w:t>
      </w:r>
      <w:r>
        <w:rPr>
          <w:color w:val="000000"/>
          <w:szCs w:val="18"/>
        </w:rPr>
        <w:t>Culbreth Wealth Management</w:t>
      </w:r>
      <w:r w:rsidRPr="00647CC6">
        <w:rPr>
          <w:color w:val="000000"/>
          <w:szCs w:val="18"/>
        </w:rPr>
        <w:t xml:space="preserve"> </w:t>
      </w:r>
      <w:r w:rsidRPr="00647CC6">
        <w:rPr>
          <w:rFonts w:eastAsia="Calibri"/>
          <w:color w:val="000000"/>
        </w:rPr>
        <w:t xml:space="preserve">does not include access to third-party asset managers in the wrap fee arrangement, </w:t>
      </w:r>
      <w:r>
        <w:rPr>
          <w:color w:val="000000"/>
          <w:szCs w:val="18"/>
        </w:rPr>
        <w:t>Culbreth Wealth Management</w:t>
      </w:r>
      <w:r w:rsidRPr="00647CC6">
        <w:rPr>
          <w:color w:val="000000"/>
          <w:szCs w:val="18"/>
        </w:rPr>
        <w:t xml:space="preserve"> </w:t>
      </w:r>
      <w:r w:rsidRPr="00647CC6">
        <w:rPr>
          <w:rFonts w:eastAsia="Calibri"/>
          <w:color w:val="000000"/>
        </w:rPr>
        <w:t xml:space="preserve">retains the entire fee charged to the client.  </w:t>
      </w:r>
      <w:r w:rsidR="0031744E">
        <w:rPr>
          <w:rFonts w:eastAsia="Calibri"/>
          <w:color w:val="000000"/>
        </w:rPr>
        <w:t xml:space="preserve">In general, </w:t>
      </w:r>
      <w:r w:rsidR="0031744E">
        <w:rPr>
          <w:rFonts w:eastAsia="Calibri"/>
          <w:color w:val="000000"/>
          <w:szCs w:val="24"/>
        </w:rPr>
        <w:t>m</w:t>
      </w:r>
      <w:r w:rsidRPr="00647CC6">
        <w:rPr>
          <w:rFonts w:eastAsia="Calibri"/>
          <w:color w:val="000000"/>
          <w:szCs w:val="24"/>
        </w:rPr>
        <w:t xml:space="preserve">anagement </w:t>
      </w:r>
      <w:r w:rsidRPr="00647CC6">
        <w:rPr>
          <w:rFonts w:eastAsia="Calibri"/>
          <w:color w:val="000000"/>
        </w:rPr>
        <w:t>f</w:t>
      </w:r>
      <w:r w:rsidRPr="00647CC6">
        <w:rPr>
          <w:rFonts w:eastAsia="Calibri"/>
          <w:color w:val="000000"/>
          <w:szCs w:val="24"/>
        </w:rPr>
        <w:t xml:space="preserve">ees for the </w:t>
      </w:r>
      <w:r w:rsidRPr="00647CC6">
        <w:rPr>
          <w:rFonts w:eastAsia="Calibri"/>
          <w:color w:val="000000"/>
        </w:rPr>
        <w:t>wrap fee</w:t>
      </w:r>
      <w:r w:rsidRPr="00647CC6">
        <w:rPr>
          <w:rFonts w:eastAsia="Calibri"/>
          <w:color w:val="000000"/>
          <w:szCs w:val="24"/>
        </w:rPr>
        <w:t xml:space="preserve"> pricing option are typically </w:t>
      </w:r>
      <w:r w:rsidRPr="00647CC6">
        <w:rPr>
          <w:rFonts w:eastAsia="Calibri"/>
          <w:color w:val="000000"/>
        </w:rPr>
        <w:t xml:space="preserve">slightly </w:t>
      </w:r>
      <w:r w:rsidRPr="00647CC6">
        <w:rPr>
          <w:rFonts w:eastAsia="Calibri"/>
          <w:color w:val="000000"/>
          <w:szCs w:val="24"/>
        </w:rPr>
        <w:t xml:space="preserve">higher than </w:t>
      </w:r>
      <w:r w:rsidRPr="00647CC6">
        <w:rPr>
          <w:rFonts w:eastAsia="Calibri"/>
          <w:color w:val="000000"/>
        </w:rPr>
        <w:t>m</w:t>
      </w:r>
      <w:r w:rsidRPr="00647CC6">
        <w:rPr>
          <w:rFonts w:eastAsia="Calibri"/>
          <w:color w:val="000000"/>
          <w:szCs w:val="24"/>
        </w:rPr>
        <w:t xml:space="preserve">anagement </w:t>
      </w:r>
      <w:r w:rsidRPr="00647CC6">
        <w:rPr>
          <w:rFonts w:eastAsia="Calibri"/>
          <w:color w:val="000000"/>
        </w:rPr>
        <w:t>f</w:t>
      </w:r>
      <w:r w:rsidRPr="00647CC6">
        <w:rPr>
          <w:rFonts w:eastAsia="Calibri"/>
          <w:color w:val="000000"/>
          <w:szCs w:val="24"/>
        </w:rPr>
        <w:t>ees where the client pays securities transaction costs separately</w:t>
      </w:r>
      <w:r w:rsidRPr="00647CC6">
        <w:rPr>
          <w:rFonts w:eastAsia="Calibri"/>
          <w:color w:val="000000"/>
        </w:rPr>
        <w:t xml:space="preserve"> to compensate for the estimated costs of trading in the account</w:t>
      </w:r>
      <w:r w:rsidRPr="00647CC6">
        <w:rPr>
          <w:rFonts w:eastAsia="Calibri"/>
          <w:color w:val="000000"/>
          <w:szCs w:val="24"/>
        </w:rPr>
        <w:t>.</w:t>
      </w:r>
      <w:r w:rsidRPr="00647CC6">
        <w:rPr>
          <w:rFonts w:eastAsia="Calibri"/>
          <w:color w:val="000000"/>
        </w:rPr>
        <w:t xml:space="preserve"> </w:t>
      </w:r>
      <w:r w:rsidR="0031744E">
        <w:rPr>
          <w:rFonts w:eastAsia="Calibri"/>
          <w:color w:val="000000"/>
        </w:rPr>
        <w:t xml:space="preserve"> </w:t>
      </w:r>
      <w:r w:rsidR="0031744E">
        <w:rPr>
          <w:color w:val="000000"/>
        </w:rPr>
        <w:t xml:space="preserve">However, </w:t>
      </w:r>
      <w:r w:rsidR="0031744E" w:rsidRPr="00731715">
        <w:rPr>
          <w:color w:val="000000"/>
        </w:rPr>
        <w:t>Culbreth Wealth Management does not charge advisory fees for clients in wrap accounts that are higher than the advisory fees for clients in non-wrap accounts</w:t>
      </w:r>
      <w:r w:rsidRPr="00647CC6">
        <w:rPr>
          <w:rFonts w:eastAsia="Calibri"/>
          <w:color w:val="000000"/>
        </w:rPr>
        <w:t>,</w:t>
      </w:r>
      <w:r w:rsidR="0031744E">
        <w:rPr>
          <w:rFonts w:eastAsia="Calibri"/>
          <w:color w:val="000000"/>
        </w:rPr>
        <w:t xml:space="preserve"> and</w:t>
      </w:r>
      <w:r w:rsidRPr="00647CC6">
        <w:rPr>
          <w:rFonts w:eastAsia="Calibri"/>
          <w:color w:val="000000"/>
        </w:rPr>
        <w:t xml:space="preserve"> the fee will never exceed the maximum fee described in Item 5</w:t>
      </w:r>
      <w:r w:rsidR="0031744E">
        <w:rPr>
          <w:rFonts w:eastAsia="Calibri"/>
          <w:color w:val="000000"/>
        </w:rPr>
        <w:t>.  A</w:t>
      </w:r>
      <w:r w:rsidRPr="00647CC6">
        <w:rPr>
          <w:rFonts w:eastAsia="Calibri"/>
          <w:color w:val="000000"/>
        </w:rPr>
        <w:t xml:space="preserve">ll </w:t>
      </w:r>
      <w:r>
        <w:rPr>
          <w:color w:val="000000"/>
          <w:szCs w:val="18"/>
        </w:rPr>
        <w:t>Culbreth Wealth Management</w:t>
      </w:r>
      <w:r w:rsidRPr="00647CC6">
        <w:rPr>
          <w:color w:val="000000"/>
          <w:szCs w:val="18"/>
        </w:rPr>
        <w:t xml:space="preserve"> </w:t>
      </w:r>
      <w:r w:rsidRPr="00647CC6">
        <w:rPr>
          <w:rFonts w:eastAsia="Calibri"/>
          <w:color w:val="000000"/>
        </w:rPr>
        <w:t>management fees are negotiable and agreed with the client prior to establishing the account.</w:t>
      </w:r>
    </w:p>
    <w:p w14:paraId="5E0191D6" w14:textId="77777777" w:rsidR="001470F2" w:rsidRPr="00647CC6" w:rsidRDefault="001470F2" w:rsidP="001470F2">
      <w:pPr>
        <w:jc w:val="both"/>
        <w:rPr>
          <w:color w:val="000000"/>
          <w:szCs w:val="18"/>
        </w:rPr>
      </w:pPr>
    </w:p>
    <w:p w14:paraId="7EBA219F" w14:textId="2C1CB1F3" w:rsidR="001470F2" w:rsidRPr="00647CC6" w:rsidRDefault="001470F2" w:rsidP="001470F2">
      <w:pPr>
        <w:jc w:val="both"/>
        <w:rPr>
          <w:color w:val="000000"/>
          <w:szCs w:val="18"/>
        </w:rPr>
      </w:pPr>
      <w:r w:rsidRPr="00647CC6">
        <w:rPr>
          <w:color w:val="000000"/>
          <w:szCs w:val="18"/>
        </w:rPr>
        <w:t xml:space="preserve">As of the approval date of the firm, </w:t>
      </w:r>
      <w:r w:rsidR="00BB1A49">
        <w:rPr>
          <w:color w:val="000000"/>
          <w:szCs w:val="18"/>
        </w:rPr>
        <w:t>Culbreth Wealth Management</w:t>
      </w:r>
      <w:r w:rsidR="00BB1A49" w:rsidRPr="00647CC6">
        <w:rPr>
          <w:color w:val="000000"/>
          <w:szCs w:val="18"/>
        </w:rPr>
        <w:t xml:space="preserve"> </w:t>
      </w:r>
      <w:r w:rsidRPr="00647CC6">
        <w:rPr>
          <w:color w:val="000000"/>
          <w:szCs w:val="18"/>
        </w:rPr>
        <w:t xml:space="preserve">had no clients and therefore no client assets under management.  </w:t>
      </w:r>
    </w:p>
    <w:p w14:paraId="45A8D0F7" w14:textId="77777777" w:rsidR="001470F2" w:rsidRPr="00647CC6" w:rsidRDefault="001470F2" w:rsidP="001470F2">
      <w:pPr>
        <w:jc w:val="both"/>
        <w:rPr>
          <w:color w:val="000000"/>
          <w:szCs w:val="18"/>
        </w:rPr>
      </w:pPr>
    </w:p>
    <w:p w14:paraId="78656579" w14:textId="77777777" w:rsidR="001470F2" w:rsidRPr="00647CC6" w:rsidRDefault="001470F2" w:rsidP="001470F2">
      <w:pPr>
        <w:pStyle w:val="Heading3"/>
        <w:spacing w:before="0" w:after="0"/>
        <w:jc w:val="both"/>
      </w:pPr>
      <w:bookmarkStart w:id="4" w:name="_Toc126264956"/>
      <w:r w:rsidRPr="00647CC6">
        <w:t>Item 5 Fees and Compensation</w:t>
      </w:r>
      <w:bookmarkEnd w:id="4"/>
    </w:p>
    <w:p w14:paraId="762A78D2" w14:textId="77777777" w:rsidR="001470F2" w:rsidRPr="00647CC6" w:rsidRDefault="001470F2" w:rsidP="001470F2">
      <w:pPr>
        <w:jc w:val="both"/>
      </w:pPr>
    </w:p>
    <w:p w14:paraId="566A03AD" w14:textId="0B090039" w:rsidR="001470F2" w:rsidRPr="00647CC6" w:rsidRDefault="00522D34" w:rsidP="001470F2">
      <w:pPr>
        <w:pStyle w:val="Heading9"/>
        <w:rPr>
          <w:sz w:val="24"/>
          <w:u w:val="none"/>
        </w:rPr>
      </w:pPr>
      <w:r>
        <w:rPr>
          <w:sz w:val="24"/>
        </w:rPr>
        <w:t>Asset</w:t>
      </w:r>
      <w:r w:rsidR="00CC251A">
        <w:rPr>
          <w:sz w:val="24"/>
        </w:rPr>
        <w:t xml:space="preserve"> Management</w:t>
      </w:r>
      <w:r w:rsidR="001470F2" w:rsidRPr="00647CC6">
        <w:rPr>
          <w:sz w:val="24"/>
        </w:rPr>
        <w:t xml:space="preserve"> Fees  </w:t>
      </w:r>
    </w:p>
    <w:p w14:paraId="3C1BF990" w14:textId="700429A9" w:rsidR="001470F2" w:rsidRPr="00647CC6" w:rsidRDefault="001470F2" w:rsidP="001470F2">
      <w:pPr>
        <w:jc w:val="both"/>
        <w:rPr>
          <w:szCs w:val="18"/>
        </w:rPr>
      </w:pPr>
      <w:r w:rsidRPr="00647CC6">
        <w:rPr>
          <w:szCs w:val="18"/>
        </w:rPr>
        <w:t xml:space="preserve">Pursuant to an investment advisory contract signed by each client, the client will pay </w:t>
      </w:r>
      <w:r w:rsidR="00A961C3">
        <w:rPr>
          <w:color w:val="000000"/>
          <w:szCs w:val="18"/>
        </w:rPr>
        <w:t>Culbreth Wealth Management</w:t>
      </w:r>
      <w:r w:rsidRPr="00647CC6">
        <w:rPr>
          <w:szCs w:val="18"/>
        </w:rPr>
        <w:t xml:space="preserve"> a</w:t>
      </w:r>
      <w:r w:rsidR="00D74FCF" w:rsidRPr="00647CC6">
        <w:rPr>
          <w:szCs w:val="18"/>
        </w:rPr>
        <w:t>n annual</w:t>
      </w:r>
      <w:r w:rsidRPr="00647CC6">
        <w:rPr>
          <w:szCs w:val="18"/>
        </w:rPr>
        <w:t xml:space="preserve"> management fee, payable</w:t>
      </w:r>
      <w:r w:rsidR="00D74FCF" w:rsidRPr="00647CC6">
        <w:rPr>
          <w:szCs w:val="18"/>
        </w:rPr>
        <w:t xml:space="preserve"> </w:t>
      </w:r>
      <w:r w:rsidR="00D74FCF" w:rsidRPr="00A961C3">
        <w:rPr>
          <w:szCs w:val="18"/>
        </w:rPr>
        <w:t>quarterly</w:t>
      </w:r>
      <w:r w:rsidRPr="00647CC6">
        <w:rPr>
          <w:szCs w:val="18"/>
        </w:rPr>
        <w:t xml:space="preserve"> in </w:t>
      </w:r>
      <w:r w:rsidRPr="00A961C3">
        <w:rPr>
          <w:szCs w:val="18"/>
        </w:rPr>
        <w:t>advance</w:t>
      </w:r>
      <w:r w:rsidRPr="00647CC6">
        <w:rPr>
          <w:szCs w:val="18"/>
        </w:rPr>
        <w:t xml:space="preserve">, based on the value of portfolio assets of the account managed by the Advisor as of the opening of business on the first business day of each </w:t>
      </w:r>
      <w:r w:rsidRPr="00A961C3">
        <w:rPr>
          <w:szCs w:val="18"/>
        </w:rPr>
        <w:t>quarter</w:t>
      </w:r>
      <w:r w:rsidRPr="00647CC6">
        <w:rPr>
          <w:szCs w:val="18"/>
        </w:rPr>
        <w:t xml:space="preserve">.  New account fees will be prorated from the inception of the account to the end of the first </w:t>
      </w:r>
      <w:r w:rsidR="00460F8E" w:rsidRPr="00A961C3">
        <w:rPr>
          <w:szCs w:val="18"/>
        </w:rPr>
        <w:t>quarter</w:t>
      </w:r>
      <w:r w:rsidRPr="00647CC6">
        <w:rPr>
          <w:szCs w:val="18"/>
        </w:rPr>
        <w:t>.</w:t>
      </w:r>
    </w:p>
    <w:p w14:paraId="0F4D70EF" w14:textId="0C354BD0" w:rsidR="00F37CCF" w:rsidRDefault="00F37CCF" w:rsidP="001470F2">
      <w:pPr>
        <w:jc w:val="both"/>
        <w:rPr>
          <w:color w:val="000000"/>
          <w:szCs w:val="18"/>
          <w:lang w:val="fr-FR"/>
        </w:rPr>
      </w:pPr>
    </w:p>
    <w:p w14:paraId="551F2AFA" w14:textId="77777777" w:rsidR="00F37CCF" w:rsidRPr="00647CC6" w:rsidRDefault="00F37CCF" w:rsidP="00A94D6E">
      <w:pPr>
        <w:keepNext/>
        <w:jc w:val="both"/>
        <w:rPr>
          <w:b/>
          <w:bCs/>
          <w:szCs w:val="18"/>
        </w:rPr>
      </w:pPr>
      <w:r w:rsidRPr="00647CC6">
        <w:rPr>
          <w:b/>
          <w:bCs/>
          <w:szCs w:val="18"/>
        </w:rPr>
        <w:lastRenderedPageBreak/>
        <w:t>Assets Under Management:</w:t>
      </w:r>
      <w:r w:rsidRPr="00647CC6">
        <w:rPr>
          <w:b/>
          <w:bCs/>
          <w:szCs w:val="18"/>
        </w:rPr>
        <w:tab/>
      </w:r>
      <w:r w:rsidRPr="00647CC6">
        <w:rPr>
          <w:b/>
          <w:bCs/>
          <w:szCs w:val="18"/>
        </w:rPr>
        <w:tab/>
        <w:t>Annual Fee:</w:t>
      </w:r>
    </w:p>
    <w:p w14:paraId="27C0A624" w14:textId="597C72A6" w:rsidR="00F37CCF" w:rsidRPr="00FD69A6" w:rsidRDefault="00F37CCF" w:rsidP="00A94D6E">
      <w:pPr>
        <w:keepNext/>
        <w:jc w:val="both"/>
        <w:rPr>
          <w:color w:val="000000"/>
          <w:szCs w:val="18"/>
          <w:lang w:val="fr-FR"/>
        </w:rPr>
      </w:pPr>
      <w:r w:rsidRPr="00FD69A6">
        <w:rPr>
          <w:color w:val="000000"/>
          <w:szCs w:val="18"/>
          <w:lang w:val="fr-FR"/>
        </w:rPr>
        <w:t>First $</w:t>
      </w:r>
      <w:r w:rsidR="0017104F" w:rsidRPr="00FD69A6">
        <w:rPr>
          <w:color w:val="000000"/>
          <w:szCs w:val="18"/>
          <w:lang w:val="fr-FR"/>
        </w:rPr>
        <w:t>25</w:t>
      </w:r>
      <w:r w:rsidRPr="00FD69A6">
        <w:rPr>
          <w:color w:val="000000"/>
          <w:szCs w:val="18"/>
          <w:lang w:val="fr-FR"/>
        </w:rPr>
        <w:t xml:space="preserve">0,000                  </w:t>
      </w:r>
      <w:r w:rsidRPr="00FD69A6">
        <w:rPr>
          <w:color w:val="000000"/>
          <w:szCs w:val="18"/>
          <w:lang w:val="fr-FR"/>
        </w:rPr>
        <w:tab/>
      </w:r>
      <w:r w:rsidRPr="00FD69A6">
        <w:rPr>
          <w:color w:val="000000"/>
          <w:szCs w:val="18"/>
          <w:lang w:val="fr-FR"/>
        </w:rPr>
        <w:tab/>
        <w:t>1.</w:t>
      </w:r>
      <w:r w:rsidR="000F694F">
        <w:rPr>
          <w:color w:val="000000"/>
          <w:szCs w:val="18"/>
          <w:lang w:val="fr-FR"/>
        </w:rPr>
        <w:t>35</w:t>
      </w:r>
      <w:r w:rsidR="000F694F" w:rsidRPr="00FD69A6">
        <w:rPr>
          <w:color w:val="000000"/>
          <w:szCs w:val="18"/>
          <w:lang w:val="fr-FR"/>
        </w:rPr>
        <w:t xml:space="preserve"> </w:t>
      </w:r>
      <w:r w:rsidRPr="00FD69A6">
        <w:rPr>
          <w:color w:val="000000"/>
          <w:szCs w:val="18"/>
          <w:lang w:val="fr-FR"/>
        </w:rPr>
        <w:t>%</w:t>
      </w:r>
    </w:p>
    <w:p w14:paraId="24B28D72" w14:textId="1647426B" w:rsidR="00F37CCF" w:rsidRPr="00CC251A" w:rsidRDefault="00F37CCF" w:rsidP="00FD69A6">
      <w:pPr>
        <w:jc w:val="both"/>
        <w:rPr>
          <w:color w:val="000000"/>
          <w:szCs w:val="18"/>
          <w:lang w:val="fr-FR"/>
        </w:rPr>
      </w:pPr>
      <w:r>
        <w:rPr>
          <w:color w:val="000000"/>
          <w:szCs w:val="18"/>
          <w:lang w:val="fr-FR"/>
        </w:rPr>
        <w:t xml:space="preserve">Next </w:t>
      </w:r>
      <w:r w:rsidRPr="00CC251A">
        <w:rPr>
          <w:color w:val="000000"/>
          <w:szCs w:val="18"/>
          <w:lang w:val="fr-FR"/>
        </w:rPr>
        <w:t>$</w:t>
      </w:r>
      <w:r w:rsidR="0017104F">
        <w:rPr>
          <w:color w:val="000000"/>
          <w:szCs w:val="18"/>
          <w:lang w:val="fr-FR"/>
        </w:rPr>
        <w:t>25</w:t>
      </w:r>
      <w:r w:rsidRPr="00CC251A">
        <w:rPr>
          <w:color w:val="000000"/>
          <w:szCs w:val="18"/>
          <w:lang w:val="fr-FR"/>
        </w:rPr>
        <w:t xml:space="preserve">0,000        </w:t>
      </w:r>
      <w:r>
        <w:rPr>
          <w:color w:val="000000"/>
          <w:szCs w:val="18"/>
          <w:lang w:val="fr-FR"/>
        </w:rPr>
        <w:tab/>
      </w:r>
      <w:r w:rsidRPr="00CC251A">
        <w:rPr>
          <w:color w:val="000000"/>
          <w:szCs w:val="18"/>
          <w:lang w:val="fr-FR"/>
        </w:rPr>
        <w:tab/>
      </w:r>
      <w:r w:rsidRPr="00CC251A">
        <w:rPr>
          <w:color w:val="000000"/>
          <w:szCs w:val="18"/>
          <w:lang w:val="fr-FR"/>
        </w:rPr>
        <w:tab/>
        <w:t>1.</w:t>
      </w:r>
      <w:r w:rsidR="000F694F">
        <w:rPr>
          <w:color w:val="000000"/>
          <w:szCs w:val="18"/>
          <w:lang w:val="fr-FR"/>
        </w:rPr>
        <w:t>2</w:t>
      </w:r>
      <w:r w:rsidR="000F694F" w:rsidRPr="00CC251A">
        <w:rPr>
          <w:color w:val="000000"/>
          <w:szCs w:val="18"/>
          <w:lang w:val="fr-FR"/>
        </w:rPr>
        <w:t xml:space="preserve">5 </w:t>
      </w:r>
      <w:r w:rsidRPr="00CC251A">
        <w:rPr>
          <w:color w:val="000000"/>
          <w:szCs w:val="18"/>
          <w:lang w:val="fr-FR"/>
        </w:rPr>
        <w:t>%</w:t>
      </w:r>
    </w:p>
    <w:p w14:paraId="70E90423" w14:textId="020880F6" w:rsidR="00F37CCF" w:rsidRPr="00CC251A" w:rsidRDefault="00F37CCF" w:rsidP="00FD69A6">
      <w:pPr>
        <w:jc w:val="both"/>
        <w:rPr>
          <w:color w:val="000000"/>
          <w:szCs w:val="18"/>
          <w:lang w:val="fr-FR"/>
        </w:rPr>
      </w:pPr>
      <w:r>
        <w:rPr>
          <w:color w:val="000000"/>
          <w:szCs w:val="18"/>
          <w:lang w:val="fr-FR"/>
        </w:rPr>
        <w:t xml:space="preserve">Next </w:t>
      </w:r>
      <w:r w:rsidRPr="00CC251A">
        <w:rPr>
          <w:color w:val="000000"/>
          <w:szCs w:val="18"/>
          <w:lang w:val="fr-FR"/>
        </w:rPr>
        <w:t xml:space="preserve">$500,000  </w:t>
      </w:r>
      <w:r>
        <w:rPr>
          <w:color w:val="000000"/>
          <w:szCs w:val="18"/>
          <w:lang w:val="fr-FR"/>
        </w:rPr>
        <w:tab/>
      </w:r>
      <w:r w:rsidRPr="00CC251A">
        <w:rPr>
          <w:color w:val="000000"/>
          <w:szCs w:val="18"/>
          <w:lang w:val="fr-FR"/>
        </w:rPr>
        <w:t xml:space="preserve">            </w:t>
      </w:r>
      <w:r w:rsidRPr="00CC251A">
        <w:rPr>
          <w:color w:val="000000"/>
          <w:szCs w:val="18"/>
          <w:lang w:val="fr-FR"/>
        </w:rPr>
        <w:tab/>
        <w:t>1.10 %</w:t>
      </w:r>
    </w:p>
    <w:p w14:paraId="3650959F" w14:textId="46CBBCDE" w:rsidR="00F37CCF" w:rsidRPr="00CC251A" w:rsidRDefault="00F37CCF" w:rsidP="00FD69A6">
      <w:pPr>
        <w:jc w:val="both"/>
        <w:rPr>
          <w:color w:val="000000"/>
          <w:szCs w:val="18"/>
          <w:lang w:val="fr-FR"/>
        </w:rPr>
      </w:pPr>
      <w:r>
        <w:rPr>
          <w:color w:val="000000"/>
          <w:szCs w:val="18"/>
          <w:lang w:val="fr-FR"/>
        </w:rPr>
        <w:t xml:space="preserve">Next </w:t>
      </w:r>
      <w:r w:rsidRPr="00CC251A">
        <w:rPr>
          <w:color w:val="000000"/>
          <w:szCs w:val="18"/>
          <w:lang w:val="fr-FR"/>
        </w:rPr>
        <w:t>$1</w:t>
      </w:r>
      <w:r w:rsidR="000F694F">
        <w:rPr>
          <w:color w:val="000000"/>
          <w:szCs w:val="18"/>
          <w:lang w:val="fr-FR"/>
        </w:rPr>
        <w:t xml:space="preserve"> million</w:t>
      </w:r>
      <w:r>
        <w:rPr>
          <w:color w:val="000000"/>
          <w:szCs w:val="18"/>
          <w:lang w:val="fr-FR"/>
        </w:rPr>
        <w:tab/>
      </w:r>
      <w:r>
        <w:rPr>
          <w:color w:val="000000"/>
          <w:szCs w:val="18"/>
          <w:lang w:val="fr-FR"/>
        </w:rPr>
        <w:tab/>
      </w:r>
      <w:r w:rsidRPr="00CC251A">
        <w:rPr>
          <w:color w:val="000000"/>
          <w:szCs w:val="18"/>
          <w:lang w:val="fr-FR"/>
        </w:rPr>
        <w:t xml:space="preserve">           </w:t>
      </w:r>
      <w:r w:rsidRPr="00CC251A">
        <w:rPr>
          <w:color w:val="000000"/>
          <w:szCs w:val="18"/>
          <w:lang w:val="fr-FR"/>
        </w:rPr>
        <w:tab/>
        <w:t>1.00 %</w:t>
      </w:r>
    </w:p>
    <w:p w14:paraId="4C88C59C" w14:textId="11195AC1" w:rsidR="00F37CCF" w:rsidRPr="00CC251A" w:rsidRDefault="00F37CCF" w:rsidP="00FD69A6">
      <w:pPr>
        <w:jc w:val="both"/>
        <w:rPr>
          <w:color w:val="000000"/>
          <w:szCs w:val="18"/>
          <w:lang w:val="fr-FR"/>
        </w:rPr>
      </w:pPr>
      <w:r>
        <w:rPr>
          <w:color w:val="000000"/>
          <w:szCs w:val="18"/>
          <w:lang w:val="fr-FR"/>
        </w:rPr>
        <w:t xml:space="preserve">Next </w:t>
      </w:r>
      <w:r w:rsidRPr="00CC251A">
        <w:rPr>
          <w:color w:val="000000"/>
          <w:szCs w:val="18"/>
          <w:lang w:val="fr-FR"/>
        </w:rPr>
        <w:t>$</w:t>
      </w:r>
      <w:r>
        <w:rPr>
          <w:color w:val="000000"/>
          <w:szCs w:val="18"/>
          <w:lang w:val="fr-FR"/>
        </w:rPr>
        <w:t>1</w:t>
      </w:r>
      <w:r w:rsidR="000F694F">
        <w:rPr>
          <w:color w:val="000000"/>
          <w:szCs w:val="18"/>
          <w:lang w:val="fr-FR"/>
        </w:rPr>
        <w:t>million</w:t>
      </w:r>
      <w:r>
        <w:rPr>
          <w:color w:val="000000"/>
          <w:szCs w:val="18"/>
          <w:lang w:val="fr-FR"/>
        </w:rPr>
        <w:tab/>
      </w:r>
      <w:r>
        <w:rPr>
          <w:color w:val="000000"/>
          <w:szCs w:val="18"/>
          <w:lang w:val="fr-FR"/>
        </w:rPr>
        <w:tab/>
      </w:r>
      <w:r w:rsidRPr="00CC251A">
        <w:rPr>
          <w:color w:val="000000"/>
          <w:szCs w:val="18"/>
          <w:lang w:val="fr-FR"/>
        </w:rPr>
        <w:t xml:space="preserve">           </w:t>
      </w:r>
      <w:r w:rsidRPr="00CC251A">
        <w:rPr>
          <w:color w:val="000000"/>
          <w:szCs w:val="18"/>
          <w:lang w:val="fr-FR"/>
        </w:rPr>
        <w:tab/>
        <w:t>0.90%</w:t>
      </w:r>
    </w:p>
    <w:p w14:paraId="3611CB23" w14:textId="14BB6A3E" w:rsidR="00F37CCF" w:rsidRDefault="00F37CCF" w:rsidP="00F37CCF">
      <w:pPr>
        <w:jc w:val="both"/>
        <w:rPr>
          <w:color w:val="000000"/>
          <w:szCs w:val="18"/>
          <w:lang w:val="fr-FR"/>
        </w:rPr>
      </w:pPr>
      <w:r>
        <w:rPr>
          <w:color w:val="000000"/>
          <w:szCs w:val="18"/>
          <w:lang w:val="fr-FR"/>
        </w:rPr>
        <w:t xml:space="preserve">Next </w:t>
      </w:r>
      <w:r w:rsidRPr="00CC251A">
        <w:rPr>
          <w:color w:val="000000"/>
          <w:szCs w:val="18"/>
          <w:lang w:val="fr-FR"/>
        </w:rPr>
        <w:t>$</w:t>
      </w:r>
      <w:r>
        <w:rPr>
          <w:color w:val="000000"/>
          <w:szCs w:val="18"/>
          <w:lang w:val="fr-FR"/>
        </w:rPr>
        <w:t>2</w:t>
      </w:r>
      <w:r w:rsidR="000F694F">
        <w:rPr>
          <w:color w:val="000000"/>
          <w:szCs w:val="18"/>
          <w:lang w:val="fr-FR"/>
        </w:rPr>
        <w:t xml:space="preserve"> million</w:t>
      </w:r>
      <w:r>
        <w:rPr>
          <w:color w:val="000000"/>
          <w:szCs w:val="18"/>
          <w:lang w:val="fr-FR"/>
        </w:rPr>
        <w:tab/>
      </w:r>
      <w:r w:rsidRPr="00CC251A">
        <w:rPr>
          <w:color w:val="000000"/>
          <w:szCs w:val="18"/>
          <w:lang w:val="fr-FR"/>
        </w:rPr>
        <w:tab/>
      </w:r>
      <w:r w:rsidRPr="00CC251A">
        <w:rPr>
          <w:color w:val="000000"/>
          <w:szCs w:val="18"/>
          <w:lang w:val="fr-FR"/>
        </w:rPr>
        <w:tab/>
        <w:t>0.80%</w:t>
      </w:r>
    </w:p>
    <w:p w14:paraId="7EF89DB5" w14:textId="6BE5865F" w:rsidR="000F694F" w:rsidRPr="00CC251A" w:rsidRDefault="000F694F" w:rsidP="00F37CCF">
      <w:pPr>
        <w:jc w:val="both"/>
        <w:rPr>
          <w:color w:val="000000"/>
          <w:szCs w:val="18"/>
          <w:lang w:val="fr-FR"/>
        </w:rPr>
      </w:pPr>
      <w:r>
        <w:rPr>
          <w:color w:val="000000"/>
          <w:szCs w:val="18"/>
          <w:lang w:val="fr-FR"/>
        </w:rPr>
        <w:t>Next $5 million</w:t>
      </w:r>
      <w:r>
        <w:rPr>
          <w:color w:val="000000"/>
          <w:szCs w:val="18"/>
          <w:lang w:val="fr-FR"/>
        </w:rPr>
        <w:tab/>
      </w:r>
      <w:r>
        <w:rPr>
          <w:color w:val="000000"/>
          <w:szCs w:val="18"/>
          <w:lang w:val="fr-FR"/>
        </w:rPr>
        <w:tab/>
      </w:r>
      <w:r>
        <w:rPr>
          <w:color w:val="000000"/>
          <w:szCs w:val="18"/>
          <w:lang w:val="fr-FR"/>
        </w:rPr>
        <w:tab/>
        <w:t>0.70%</w:t>
      </w:r>
    </w:p>
    <w:p w14:paraId="63AAD2E8" w14:textId="734B2D75" w:rsidR="00F37CCF" w:rsidRDefault="00F37CCF" w:rsidP="00F37CCF">
      <w:pPr>
        <w:jc w:val="both"/>
        <w:rPr>
          <w:color w:val="000000"/>
          <w:szCs w:val="18"/>
          <w:lang w:val="fr-FR"/>
        </w:rPr>
      </w:pPr>
      <w:r w:rsidRPr="00CC251A">
        <w:rPr>
          <w:color w:val="000000"/>
          <w:szCs w:val="18"/>
          <w:lang w:val="fr-FR"/>
        </w:rPr>
        <w:t>Over $</w:t>
      </w:r>
      <w:r w:rsidR="000F694F">
        <w:rPr>
          <w:color w:val="000000"/>
          <w:szCs w:val="18"/>
          <w:lang w:val="fr-FR"/>
        </w:rPr>
        <w:t>10 million</w:t>
      </w:r>
      <w:r w:rsidRPr="00CC251A">
        <w:rPr>
          <w:color w:val="000000"/>
          <w:szCs w:val="18"/>
          <w:lang w:val="fr-FR"/>
        </w:rPr>
        <w:t xml:space="preserve"> </w:t>
      </w:r>
      <w:r w:rsidRPr="00CC251A">
        <w:rPr>
          <w:color w:val="000000"/>
          <w:szCs w:val="18"/>
          <w:lang w:val="fr-FR"/>
        </w:rPr>
        <w:tab/>
      </w:r>
      <w:r w:rsidRPr="00CC251A">
        <w:rPr>
          <w:color w:val="000000"/>
          <w:szCs w:val="18"/>
          <w:lang w:val="fr-FR"/>
        </w:rPr>
        <w:tab/>
      </w:r>
      <w:r w:rsidRPr="00CC251A">
        <w:rPr>
          <w:color w:val="000000"/>
          <w:szCs w:val="18"/>
          <w:lang w:val="fr-FR"/>
        </w:rPr>
        <w:tab/>
        <w:t>0.60%</w:t>
      </w:r>
    </w:p>
    <w:p w14:paraId="07CB9CE8" w14:textId="28E8A7CA" w:rsidR="001470F2" w:rsidRPr="00CC251A" w:rsidRDefault="001470F2" w:rsidP="00FD69A6">
      <w:pPr>
        <w:tabs>
          <w:tab w:val="left" w:pos="-90"/>
          <w:tab w:val="left" w:pos="0"/>
        </w:tabs>
        <w:jc w:val="both"/>
        <w:rPr>
          <w:color w:val="000000"/>
          <w:szCs w:val="18"/>
          <w:lang w:val="fr-FR"/>
        </w:rPr>
      </w:pPr>
      <w:r w:rsidRPr="00CC251A">
        <w:rPr>
          <w:color w:val="000000"/>
          <w:szCs w:val="18"/>
          <w:lang w:val="fr-FR"/>
        </w:rPr>
        <w:t xml:space="preserve">      </w:t>
      </w:r>
      <w:r w:rsidRPr="00CC251A">
        <w:rPr>
          <w:szCs w:val="18"/>
          <w:lang w:val="fr-FR"/>
        </w:rPr>
        <w:t xml:space="preserve">    </w:t>
      </w:r>
    </w:p>
    <w:p w14:paraId="03756AEA" w14:textId="0136871E" w:rsidR="00CC251A" w:rsidRDefault="00803628" w:rsidP="001470F2">
      <w:pPr>
        <w:jc w:val="both"/>
        <w:rPr>
          <w:szCs w:val="18"/>
        </w:rPr>
      </w:pPr>
      <w:r w:rsidRPr="00CC251A">
        <w:rPr>
          <w:szCs w:val="18"/>
        </w:rPr>
        <w:t>Fees will be calculated on a blended tier schedule.  For example, a $</w:t>
      </w:r>
      <w:r w:rsidR="00A961C3" w:rsidRPr="00CC251A">
        <w:rPr>
          <w:szCs w:val="18"/>
        </w:rPr>
        <w:t>750</w:t>
      </w:r>
      <w:r w:rsidRPr="00CC251A">
        <w:rPr>
          <w:szCs w:val="18"/>
        </w:rPr>
        <w:t>,000 account fee would be calculated annually as follows: (</w:t>
      </w:r>
      <w:r w:rsidR="00A961C3" w:rsidRPr="00CC251A">
        <w:rPr>
          <w:szCs w:val="18"/>
        </w:rPr>
        <w:t>$</w:t>
      </w:r>
      <w:r w:rsidR="00FD69A6">
        <w:rPr>
          <w:szCs w:val="18"/>
        </w:rPr>
        <w:t>250,000</w:t>
      </w:r>
      <w:r w:rsidR="00A961C3" w:rsidRPr="00CC251A">
        <w:rPr>
          <w:szCs w:val="18"/>
        </w:rPr>
        <w:t xml:space="preserve"> x 1.</w:t>
      </w:r>
      <w:r w:rsidR="000F694F">
        <w:rPr>
          <w:szCs w:val="18"/>
        </w:rPr>
        <w:t>35</w:t>
      </w:r>
      <w:r w:rsidR="00A961C3" w:rsidRPr="00CC251A">
        <w:rPr>
          <w:szCs w:val="18"/>
        </w:rPr>
        <w:t>%) + (</w:t>
      </w:r>
      <w:r w:rsidRPr="00CC251A">
        <w:rPr>
          <w:szCs w:val="18"/>
        </w:rPr>
        <w:t>$</w:t>
      </w:r>
      <w:r w:rsidR="00FD69A6">
        <w:rPr>
          <w:szCs w:val="18"/>
        </w:rPr>
        <w:t>250</w:t>
      </w:r>
      <w:r w:rsidRPr="00CC251A">
        <w:rPr>
          <w:szCs w:val="18"/>
        </w:rPr>
        <w:t>,</w:t>
      </w:r>
      <w:r w:rsidR="00A961C3" w:rsidRPr="00CC251A">
        <w:rPr>
          <w:szCs w:val="18"/>
        </w:rPr>
        <w:t>00</w:t>
      </w:r>
      <w:r w:rsidR="00137FBC">
        <w:rPr>
          <w:szCs w:val="18"/>
        </w:rPr>
        <w:t>0</w:t>
      </w:r>
      <w:r w:rsidRPr="00CC251A">
        <w:rPr>
          <w:szCs w:val="18"/>
        </w:rPr>
        <w:t xml:space="preserve"> x 1.</w:t>
      </w:r>
      <w:r w:rsidR="000F694F">
        <w:rPr>
          <w:szCs w:val="18"/>
        </w:rPr>
        <w:t>2</w:t>
      </w:r>
      <w:r w:rsidR="000F694F" w:rsidRPr="00CC251A">
        <w:rPr>
          <w:szCs w:val="18"/>
        </w:rPr>
        <w:t>5</w:t>
      </w:r>
      <w:r w:rsidRPr="00CC251A">
        <w:rPr>
          <w:szCs w:val="18"/>
        </w:rPr>
        <w:t>%) + ($</w:t>
      </w:r>
      <w:r w:rsidR="00CC251A" w:rsidRPr="00CC251A">
        <w:rPr>
          <w:szCs w:val="18"/>
        </w:rPr>
        <w:t>250</w:t>
      </w:r>
      <w:r w:rsidRPr="00CC251A">
        <w:rPr>
          <w:szCs w:val="18"/>
        </w:rPr>
        <w:t>,</w:t>
      </w:r>
      <w:r w:rsidR="00FD69A6" w:rsidRPr="00CC251A">
        <w:rPr>
          <w:szCs w:val="18"/>
        </w:rPr>
        <w:t>00</w:t>
      </w:r>
      <w:r w:rsidR="00FD69A6">
        <w:rPr>
          <w:szCs w:val="18"/>
        </w:rPr>
        <w:t>0</w:t>
      </w:r>
      <w:r w:rsidR="00FD69A6" w:rsidRPr="00CC251A">
        <w:rPr>
          <w:szCs w:val="18"/>
        </w:rPr>
        <w:t xml:space="preserve"> </w:t>
      </w:r>
      <w:r w:rsidRPr="00CC251A">
        <w:rPr>
          <w:szCs w:val="18"/>
        </w:rPr>
        <w:t xml:space="preserve">x </w:t>
      </w:r>
      <w:r w:rsidR="00CC251A" w:rsidRPr="00CC251A">
        <w:rPr>
          <w:szCs w:val="18"/>
        </w:rPr>
        <w:t>1.10</w:t>
      </w:r>
      <w:r w:rsidRPr="00CC251A">
        <w:rPr>
          <w:szCs w:val="18"/>
        </w:rPr>
        <w:t>%) =</w:t>
      </w:r>
      <w:r w:rsidR="00CC251A" w:rsidRPr="00CC251A">
        <w:rPr>
          <w:szCs w:val="18"/>
        </w:rPr>
        <w:t xml:space="preserve"> ($</w:t>
      </w:r>
      <w:r w:rsidR="00FD69A6">
        <w:rPr>
          <w:szCs w:val="18"/>
        </w:rPr>
        <w:t>3</w:t>
      </w:r>
      <w:r w:rsidR="00CC251A" w:rsidRPr="00CC251A">
        <w:rPr>
          <w:szCs w:val="18"/>
        </w:rPr>
        <w:t>,</w:t>
      </w:r>
      <w:r w:rsidR="000F694F">
        <w:rPr>
          <w:szCs w:val="18"/>
        </w:rPr>
        <w:t>375</w:t>
      </w:r>
      <w:r w:rsidR="00CC251A" w:rsidRPr="00CC251A">
        <w:rPr>
          <w:szCs w:val="18"/>
        </w:rPr>
        <w:t>) +</w:t>
      </w:r>
      <w:r w:rsidRPr="00CC251A">
        <w:rPr>
          <w:szCs w:val="18"/>
        </w:rPr>
        <w:t xml:space="preserve"> ($</w:t>
      </w:r>
      <w:r w:rsidR="00FD69A6">
        <w:rPr>
          <w:szCs w:val="18"/>
        </w:rPr>
        <w:t>3,</w:t>
      </w:r>
      <w:r w:rsidR="000F694F">
        <w:rPr>
          <w:szCs w:val="18"/>
        </w:rPr>
        <w:t>125</w:t>
      </w:r>
      <w:r w:rsidRPr="00CC251A">
        <w:rPr>
          <w:szCs w:val="18"/>
        </w:rPr>
        <w:t>) + ($</w:t>
      </w:r>
      <w:r w:rsidR="00CC251A" w:rsidRPr="00CC251A">
        <w:rPr>
          <w:szCs w:val="18"/>
        </w:rPr>
        <w:t>2</w:t>
      </w:r>
      <w:r w:rsidRPr="00CC251A">
        <w:rPr>
          <w:szCs w:val="18"/>
        </w:rPr>
        <w:t>,</w:t>
      </w:r>
      <w:r w:rsidR="00CC251A" w:rsidRPr="00CC251A">
        <w:rPr>
          <w:szCs w:val="18"/>
        </w:rPr>
        <w:t>7</w:t>
      </w:r>
      <w:r w:rsidRPr="00CC251A">
        <w:rPr>
          <w:szCs w:val="18"/>
        </w:rPr>
        <w:t xml:space="preserve">50). </w:t>
      </w:r>
      <w:r w:rsidR="00CC251A" w:rsidRPr="00CC251A">
        <w:rPr>
          <w:szCs w:val="18"/>
        </w:rPr>
        <w:t xml:space="preserve"> </w:t>
      </w:r>
      <w:r w:rsidR="00D65C4E">
        <w:rPr>
          <w:szCs w:val="18"/>
        </w:rPr>
        <w:t xml:space="preserve">Legacy clients may be charged a single breakpoint annual management fee </w:t>
      </w:r>
      <w:r w:rsidR="00137FBC">
        <w:rPr>
          <w:szCs w:val="18"/>
        </w:rPr>
        <w:t>of</w:t>
      </w:r>
      <w:r w:rsidR="00D65C4E">
        <w:rPr>
          <w:szCs w:val="18"/>
        </w:rPr>
        <w:t xml:space="preserve"> up to 1.</w:t>
      </w:r>
      <w:r w:rsidR="000F694F">
        <w:rPr>
          <w:szCs w:val="18"/>
        </w:rPr>
        <w:t>35</w:t>
      </w:r>
      <w:r w:rsidR="00D65C4E">
        <w:rPr>
          <w:szCs w:val="18"/>
        </w:rPr>
        <w:t>%, regardless of the size of the account.  Client a</w:t>
      </w:r>
      <w:r w:rsidR="00D65C4E" w:rsidRPr="00CC251A">
        <w:rPr>
          <w:szCs w:val="18"/>
        </w:rPr>
        <w:t>ccounts under $100,000 will be charged an annual administrative fee of $50, which may be waived based at the Advisor’s discretion.</w:t>
      </w:r>
      <w:r w:rsidR="00D65C4E" w:rsidRPr="00647CC6">
        <w:rPr>
          <w:szCs w:val="18"/>
        </w:rPr>
        <w:t xml:space="preserve">  </w:t>
      </w:r>
      <w:r w:rsidR="00F35753">
        <w:rPr>
          <w:szCs w:val="18"/>
        </w:rPr>
        <w:t>Management f</w:t>
      </w:r>
      <w:r w:rsidR="00D65C4E" w:rsidRPr="00647CC6">
        <w:rPr>
          <w:szCs w:val="18"/>
        </w:rPr>
        <w:t xml:space="preserve">ees may be negotiated at the sole discretion of the Advisor.  </w:t>
      </w:r>
    </w:p>
    <w:p w14:paraId="0E2C3E6C" w14:textId="77777777" w:rsidR="00CC251A" w:rsidRDefault="00CC251A" w:rsidP="001470F2">
      <w:pPr>
        <w:jc w:val="both"/>
        <w:rPr>
          <w:szCs w:val="18"/>
        </w:rPr>
      </w:pPr>
    </w:p>
    <w:p w14:paraId="294F348B" w14:textId="3FF0B45A" w:rsidR="001470F2" w:rsidRPr="00647CC6" w:rsidRDefault="001470F2" w:rsidP="001470F2">
      <w:pPr>
        <w:jc w:val="both"/>
        <w:rPr>
          <w:szCs w:val="18"/>
        </w:rPr>
      </w:pPr>
      <w:r w:rsidRPr="00647CC6">
        <w:rPr>
          <w:szCs w:val="18"/>
        </w:rPr>
        <w:t>Asset management fees</w:t>
      </w:r>
      <w:r w:rsidR="00F35753">
        <w:rPr>
          <w:szCs w:val="18"/>
        </w:rPr>
        <w:t xml:space="preserve"> </w:t>
      </w:r>
      <w:r w:rsidRPr="00647CC6">
        <w:rPr>
          <w:szCs w:val="18"/>
        </w:rPr>
        <w:t xml:space="preserve">will be </w:t>
      </w:r>
      <w:r w:rsidR="00041BD9" w:rsidRPr="00647CC6">
        <w:rPr>
          <w:szCs w:val="18"/>
        </w:rPr>
        <w:t>directly</w:t>
      </w:r>
      <w:r w:rsidRPr="00647CC6">
        <w:rPr>
          <w:szCs w:val="18"/>
        </w:rPr>
        <w:t xml:space="preserve"> deducted from the client account on a </w:t>
      </w:r>
      <w:r w:rsidRPr="00CC251A">
        <w:rPr>
          <w:szCs w:val="18"/>
        </w:rPr>
        <w:t>quarterly</w:t>
      </w:r>
      <w:r w:rsidRPr="00647CC6">
        <w:rPr>
          <w:szCs w:val="18"/>
        </w:rPr>
        <w:t xml:space="preserve"> basis by the qualified custodian.</w:t>
      </w:r>
      <w:r w:rsidR="00F35753">
        <w:rPr>
          <w:szCs w:val="18"/>
        </w:rPr>
        <w:t xml:space="preserve">  The annual $50 administrative fee will be directly deducted from the client account concurrent with the first quarter management fee, if applicable.</w:t>
      </w:r>
      <w:r w:rsidRPr="00647CC6">
        <w:rPr>
          <w:szCs w:val="18"/>
        </w:rPr>
        <w:t xml:space="preserve">  The client will give written authorization permitting the Advisor to be paid directly from their account held by the custodian.  The custodian will send a statement </w:t>
      </w:r>
      <w:r w:rsidR="00435117" w:rsidRPr="00647CC6">
        <w:rPr>
          <w:szCs w:val="18"/>
        </w:rPr>
        <w:t xml:space="preserve">at least quarterly </w:t>
      </w:r>
      <w:r w:rsidRPr="00647CC6">
        <w:rPr>
          <w:szCs w:val="18"/>
        </w:rPr>
        <w:t>to the client</w:t>
      </w:r>
      <w:r w:rsidR="000035B1">
        <w:rPr>
          <w:szCs w:val="18"/>
        </w:rPr>
        <w:t xml:space="preserve">.  </w:t>
      </w:r>
      <w:r w:rsidR="00F97BF1">
        <w:rPr>
          <w:szCs w:val="18"/>
        </w:rPr>
        <w:t>Depending on their respective jurisdiction, some</w:t>
      </w:r>
      <w:r w:rsidR="000035B1">
        <w:rPr>
          <w:szCs w:val="18"/>
        </w:rPr>
        <w:t xml:space="preserve"> clients will also receive a separate invoice from the Advisor</w:t>
      </w:r>
      <w:r w:rsidRPr="00647CC6">
        <w:rPr>
          <w:szCs w:val="18"/>
        </w:rPr>
        <w:t xml:space="preserve"> outlining the fee calculation</w:t>
      </w:r>
      <w:r w:rsidR="005C2524" w:rsidRPr="00647CC6">
        <w:rPr>
          <w:szCs w:val="18"/>
        </w:rPr>
        <w:t xml:space="preserve"> and </w:t>
      </w:r>
      <w:proofErr w:type="gramStart"/>
      <w:r w:rsidR="005C2524" w:rsidRPr="00647CC6">
        <w:rPr>
          <w:szCs w:val="18"/>
        </w:rPr>
        <w:t>time period</w:t>
      </w:r>
      <w:proofErr w:type="gramEnd"/>
      <w:r w:rsidR="005C2524" w:rsidRPr="00647CC6">
        <w:rPr>
          <w:szCs w:val="18"/>
        </w:rPr>
        <w:t xml:space="preserve"> covered,</w:t>
      </w:r>
      <w:r w:rsidRPr="00647CC6">
        <w:rPr>
          <w:szCs w:val="18"/>
        </w:rPr>
        <w:t xml:space="preserve"> and the amount withdrawn from the client account</w:t>
      </w:r>
      <w:r w:rsidR="00A63667" w:rsidRPr="00647CC6">
        <w:rPr>
          <w:szCs w:val="18"/>
        </w:rPr>
        <w:t xml:space="preserve"> </w:t>
      </w:r>
      <w:r w:rsidR="001C1417" w:rsidRPr="000035B1">
        <w:rPr>
          <w:szCs w:val="18"/>
        </w:rPr>
        <w:t>each</w:t>
      </w:r>
      <w:r w:rsidR="00A63667" w:rsidRPr="000035B1">
        <w:rPr>
          <w:szCs w:val="18"/>
        </w:rPr>
        <w:t xml:space="preserve"> time the fee deduction invoice is sent to the qualified custodian</w:t>
      </w:r>
      <w:r w:rsidRPr="00647CC6">
        <w:rPr>
          <w:szCs w:val="18"/>
        </w:rPr>
        <w:t>.</w:t>
      </w:r>
    </w:p>
    <w:p w14:paraId="4AC7BC43" w14:textId="77777777" w:rsidR="001470F2" w:rsidRPr="00647CC6" w:rsidRDefault="001470F2" w:rsidP="001470F2">
      <w:pPr>
        <w:adjustRightInd w:val="0"/>
        <w:jc w:val="both"/>
        <w:rPr>
          <w:szCs w:val="18"/>
        </w:rPr>
      </w:pPr>
    </w:p>
    <w:p w14:paraId="71DEEB9A" w14:textId="7ACA05CA" w:rsidR="001470F2" w:rsidRDefault="004539B5" w:rsidP="001470F2">
      <w:pPr>
        <w:adjustRightInd w:val="0"/>
        <w:jc w:val="both"/>
        <w:rPr>
          <w:szCs w:val="18"/>
        </w:rPr>
      </w:pPr>
      <w:r>
        <w:rPr>
          <w:szCs w:val="18"/>
          <w:u w:val="single"/>
        </w:rPr>
        <w:t>Pension Consulting Service Fees</w:t>
      </w:r>
    </w:p>
    <w:p w14:paraId="0538E075" w14:textId="6169B4A3" w:rsidR="00C751DB" w:rsidRPr="00452EB2" w:rsidRDefault="000D1304" w:rsidP="000D1304">
      <w:pPr>
        <w:autoSpaceDE w:val="0"/>
        <w:autoSpaceDN w:val="0"/>
        <w:adjustRightInd w:val="0"/>
        <w:jc w:val="both"/>
        <w:rPr>
          <w:szCs w:val="24"/>
        </w:rPr>
      </w:pPr>
      <w:r>
        <w:rPr>
          <w:szCs w:val="24"/>
        </w:rPr>
        <w:t xml:space="preserve">Pension Plan Consulting Service fees are billed based on the terms and conditions agreed upon between Advisor and the </w:t>
      </w:r>
      <w:r w:rsidR="0045156B" w:rsidRPr="00647CC6">
        <w:rPr>
          <w:szCs w:val="24"/>
        </w:rPr>
        <w:t>Plan Sponsor</w:t>
      </w:r>
      <w:r>
        <w:rPr>
          <w:szCs w:val="24"/>
        </w:rPr>
        <w:t xml:space="preserve">, which could be based on an hourly rate, fixed fee, or based on a percentage of the Plan assets.  The exact fees and the terms and conditions will be negotiated in advance of services and are disclosed in the written agreement.  Either party may terminate the agreement at any time.  Upon termination, Advisor will deliver a final invoice for any unbilled work performed prior to termination of the agreement, and the Plan Sponsor will be required to pay fees due the Advisor within thirty (30) days of the date of the invoice.  The fee schedule for Pension Plan Consulting Services is based on the program selected by the Plan Sponsor.  The maximum fee that may be charged will not exceed 1.50%.  </w:t>
      </w:r>
      <w:r w:rsidR="0045156B" w:rsidRPr="00647CC6">
        <w:rPr>
          <w:szCs w:val="24"/>
        </w:rPr>
        <w:t xml:space="preserve"> </w:t>
      </w:r>
    </w:p>
    <w:p w14:paraId="661BBFE7" w14:textId="6FF8479E" w:rsidR="0045156B" w:rsidRPr="00452EB2" w:rsidRDefault="0045156B" w:rsidP="0045156B">
      <w:pPr>
        <w:autoSpaceDE w:val="0"/>
        <w:autoSpaceDN w:val="0"/>
        <w:adjustRightInd w:val="0"/>
        <w:jc w:val="both"/>
        <w:rPr>
          <w:szCs w:val="24"/>
        </w:rPr>
      </w:pPr>
      <w:r w:rsidRPr="00452EB2">
        <w:rPr>
          <w:szCs w:val="24"/>
        </w:rPr>
        <w:t xml:space="preserve"> </w:t>
      </w:r>
    </w:p>
    <w:p w14:paraId="519DFB5A" w14:textId="31479D7F" w:rsidR="0045156B" w:rsidRPr="00647CC6" w:rsidRDefault="0045156B" w:rsidP="0045156B">
      <w:pPr>
        <w:jc w:val="both"/>
      </w:pPr>
      <w:r w:rsidRPr="00452EB2">
        <w:rPr>
          <w:szCs w:val="24"/>
        </w:rPr>
        <w:t>The Plan Sponsor and the Advisor may agree, from time to time, that the Advisor be compensated for additional non-investment</w:t>
      </w:r>
      <w:r w:rsidRPr="00647CC6">
        <w:rPr>
          <w:szCs w:val="24"/>
        </w:rPr>
        <w:t xml:space="preserve"> related duties outside the normal scope of this Agreement on an hourly basis of </w:t>
      </w:r>
      <w:r>
        <w:rPr>
          <w:szCs w:val="24"/>
        </w:rPr>
        <w:t>$350</w:t>
      </w:r>
      <w:r w:rsidRPr="00647CC6">
        <w:rPr>
          <w:szCs w:val="24"/>
        </w:rPr>
        <w:t xml:space="preserve"> per hour.  In such cases, the additional duties and hourly rate of compensation shall be agreed to by both parties, in advance, by execution of a codicil to the Agreement.  Invoices and terms of payment, in such cases, will be as expressed in the previous paragraph herein.  It is expected that such additional duties and compensation will solely relate to operational and compliance needs of the Plan and not relate to investment recommendations.</w:t>
      </w:r>
    </w:p>
    <w:p w14:paraId="4BEA9F59" w14:textId="77777777" w:rsidR="001470F2" w:rsidRPr="00647CC6" w:rsidRDefault="001470F2" w:rsidP="001470F2">
      <w:pPr>
        <w:jc w:val="both"/>
        <w:rPr>
          <w:szCs w:val="22"/>
        </w:rPr>
      </w:pPr>
    </w:p>
    <w:p w14:paraId="02EFEF94" w14:textId="2A12A16B" w:rsidR="001470F2" w:rsidRPr="00647CC6" w:rsidRDefault="00137FBC" w:rsidP="00435267">
      <w:pPr>
        <w:keepNext/>
        <w:autoSpaceDE w:val="0"/>
        <w:autoSpaceDN w:val="0"/>
        <w:adjustRightInd w:val="0"/>
        <w:jc w:val="both"/>
        <w:rPr>
          <w:sz w:val="20"/>
        </w:rPr>
      </w:pPr>
      <w:r>
        <w:rPr>
          <w:bCs/>
          <w:szCs w:val="24"/>
          <w:u w:val="single"/>
        </w:rPr>
        <w:lastRenderedPageBreak/>
        <w:t xml:space="preserve">Financial Planning Services - </w:t>
      </w:r>
      <w:r w:rsidR="001470F2" w:rsidRPr="00647CC6">
        <w:rPr>
          <w:bCs/>
          <w:szCs w:val="24"/>
          <w:u w:val="single"/>
        </w:rPr>
        <w:t>Hourly Fee</w:t>
      </w:r>
      <w:r w:rsidR="00693CC6">
        <w:rPr>
          <w:bCs/>
          <w:szCs w:val="24"/>
          <w:u w:val="single"/>
        </w:rPr>
        <w:t>s</w:t>
      </w:r>
    </w:p>
    <w:p w14:paraId="49C6B6DD" w14:textId="720B4125" w:rsidR="001470F2" w:rsidRPr="00647CC6" w:rsidRDefault="00137FBC" w:rsidP="00435267">
      <w:pPr>
        <w:keepNext/>
        <w:jc w:val="both"/>
        <w:rPr>
          <w:szCs w:val="22"/>
        </w:rPr>
      </w:pPr>
      <w:r>
        <w:rPr>
          <w:szCs w:val="22"/>
        </w:rPr>
        <w:t xml:space="preserve">Some clients </w:t>
      </w:r>
      <w:r w:rsidR="00C751DB">
        <w:rPr>
          <w:szCs w:val="22"/>
        </w:rPr>
        <w:t xml:space="preserve">may </w:t>
      </w:r>
      <w:r>
        <w:rPr>
          <w:szCs w:val="22"/>
        </w:rPr>
        <w:t>be charged an hourly fee, rather than a fixed fee, for</w:t>
      </w:r>
      <w:r w:rsidRPr="00647CC6">
        <w:rPr>
          <w:szCs w:val="18"/>
        </w:rPr>
        <w:t xml:space="preserve"> </w:t>
      </w:r>
      <w:r w:rsidR="00693CC6">
        <w:rPr>
          <w:szCs w:val="18"/>
        </w:rPr>
        <w:t>financial c</w:t>
      </w:r>
      <w:r>
        <w:rPr>
          <w:szCs w:val="18"/>
        </w:rPr>
        <w:t xml:space="preserve">onsulting or </w:t>
      </w:r>
      <w:r w:rsidR="00693CC6">
        <w:rPr>
          <w:szCs w:val="18"/>
        </w:rPr>
        <w:t>c</w:t>
      </w:r>
      <w:r>
        <w:rPr>
          <w:szCs w:val="18"/>
        </w:rPr>
        <w:t xml:space="preserve">omplex </w:t>
      </w:r>
      <w:r w:rsidR="00693CC6">
        <w:rPr>
          <w:szCs w:val="18"/>
        </w:rPr>
        <w:t>F</w:t>
      </w:r>
      <w:r>
        <w:rPr>
          <w:szCs w:val="18"/>
        </w:rPr>
        <w:t xml:space="preserve">inancial </w:t>
      </w:r>
      <w:r w:rsidR="00693CC6">
        <w:rPr>
          <w:szCs w:val="18"/>
        </w:rPr>
        <w:t>P</w:t>
      </w:r>
      <w:r>
        <w:rPr>
          <w:szCs w:val="18"/>
        </w:rPr>
        <w:t xml:space="preserve">lanning </w:t>
      </w:r>
      <w:r w:rsidR="00693CC6">
        <w:rPr>
          <w:szCs w:val="18"/>
        </w:rPr>
        <w:t>S</w:t>
      </w:r>
      <w:r>
        <w:rPr>
          <w:szCs w:val="18"/>
        </w:rPr>
        <w:t>ervices</w:t>
      </w:r>
      <w:r w:rsidRPr="00647CC6">
        <w:rPr>
          <w:szCs w:val="18"/>
        </w:rPr>
        <w:t xml:space="preserve">.  </w:t>
      </w:r>
      <w:r w:rsidR="00693CC6">
        <w:rPr>
          <w:szCs w:val="24"/>
        </w:rPr>
        <w:t>Culbreth Wealth Management’s</w:t>
      </w:r>
      <w:r w:rsidR="001470F2" w:rsidRPr="00647CC6">
        <w:rPr>
          <w:szCs w:val="24"/>
        </w:rPr>
        <w:t xml:space="preserve"> hourly fee will be billed at a rate of </w:t>
      </w:r>
      <w:r>
        <w:rPr>
          <w:szCs w:val="24"/>
        </w:rPr>
        <w:t>$350</w:t>
      </w:r>
      <w:r w:rsidR="001470F2" w:rsidRPr="00647CC6">
        <w:rPr>
          <w:szCs w:val="24"/>
        </w:rPr>
        <w:t xml:space="preserve"> per hour and will be negotiated and agreed upon by the parties in advance.  Hourly fee-based clients are billed </w:t>
      </w:r>
      <w:r w:rsidR="001470F2" w:rsidRPr="00042768">
        <w:rPr>
          <w:szCs w:val="24"/>
        </w:rPr>
        <w:t xml:space="preserve">one half of the fee at the time of signing the Agreement with the Advisor and the other one half upon delivery of the financial plan </w:t>
      </w:r>
      <w:r w:rsidR="004D54D7">
        <w:rPr>
          <w:szCs w:val="24"/>
        </w:rPr>
        <w:t xml:space="preserve">to the client </w:t>
      </w:r>
      <w:r w:rsidR="001470F2" w:rsidRPr="00042768">
        <w:rPr>
          <w:szCs w:val="24"/>
        </w:rPr>
        <w:t xml:space="preserve">or </w:t>
      </w:r>
      <w:r w:rsidR="004D54D7">
        <w:rPr>
          <w:szCs w:val="24"/>
        </w:rPr>
        <w:t>completion of the consulting project</w:t>
      </w:r>
      <w:r w:rsidR="001470F2" w:rsidRPr="00647CC6">
        <w:rPr>
          <w:szCs w:val="24"/>
        </w:rPr>
        <w:t>.</w:t>
      </w:r>
      <w:r w:rsidR="00042768">
        <w:rPr>
          <w:szCs w:val="24"/>
        </w:rPr>
        <w:t xml:space="preserve">  The Advisor’s fee will be based upon the anticipated number of hours required to complete the</w:t>
      </w:r>
      <w:r w:rsidR="004D54D7">
        <w:rPr>
          <w:szCs w:val="24"/>
        </w:rPr>
        <w:t xml:space="preserve"> consulting project or financial plan.</w:t>
      </w:r>
      <w:r w:rsidR="001470F2" w:rsidRPr="00647CC6">
        <w:rPr>
          <w:szCs w:val="24"/>
        </w:rPr>
        <w:t xml:space="preserve">  If the final fee is not paid by the client at the delivery of the financial plan</w:t>
      </w:r>
      <w:r w:rsidR="004D54D7">
        <w:rPr>
          <w:szCs w:val="24"/>
        </w:rPr>
        <w:t xml:space="preserve"> or completion of the consulting project</w:t>
      </w:r>
      <w:r w:rsidR="001470F2" w:rsidRPr="00647CC6">
        <w:rPr>
          <w:szCs w:val="24"/>
        </w:rPr>
        <w:t xml:space="preserve">, the client is required to pay the fee within </w:t>
      </w:r>
      <w:r w:rsidR="000F0E4F" w:rsidRPr="00647CC6">
        <w:rPr>
          <w:szCs w:val="24"/>
        </w:rPr>
        <w:t>five</w:t>
      </w:r>
      <w:r w:rsidR="001470F2" w:rsidRPr="00647CC6">
        <w:rPr>
          <w:szCs w:val="24"/>
        </w:rPr>
        <w:t xml:space="preserve"> days of delivery of the financial plan or </w:t>
      </w:r>
      <w:r w:rsidR="004D54D7">
        <w:rPr>
          <w:szCs w:val="24"/>
        </w:rPr>
        <w:t>completion of the consulting project</w:t>
      </w:r>
      <w:r w:rsidR="001470F2" w:rsidRPr="00647CC6">
        <w:rPr>
          <w:szCs w:val="24"/>
        </w:rPr>
        <w:t xml:space="preserve">.  If the client terminates the Agreement with the Advisor prior to the Advisor's completion of the financial plan or </w:t>
      </w:r>
      <w:r w:rsidR="004D54D7">
        <w:rPr>
          <w:szCs w:val="24"/>
        </w:rPr>
        <w:t>consulting project</w:t>
      </w:r>
      <w:r w:rsidR="001470F2" w:rsidRPr="00647CC6">
        <w:rPr>
          <w:szCs w:val="24"/>
        </w:rPr>
        <w:t xml:space="preserve">, any fees due the Advisor will be invoiced to the client and payable within </w:t>
      </w:r>
      <w:r w:rsidR="000F0E4F" w:rsidRPr="00647CC6">
        <w:rPr>
          <w:szCs w:val="24"/>
        </w:rPr>
        <w:t>five</w:t>
      </w:r>
      <w:r w:rsidR="001470F2" w:rsidRPr="00647CC6">
        <w:rPr>
          <w:szCs w:val="24"/>
        </w:rPr>
        <w:t xml:space="preserve"> days of delivery of the invoice.</w:t>
      </w:r>
    </w:p>
    <w:p w14:paraId="259E6DEF" w14:textId="77777777" w:rsidR="001470F2" w:rsidRPr="00647CC6" w:rsidRDefault="001470F2" w:rsidP="001470F2">
      <w:pPr>
        <w:adjustRightInd w:val="0"/>
        <w:jc w:val="both"/>
        <w:rPr>
          <w:szCs w:val="18"/>
        </w:rPr>
      </w:pPr>
    </w:p>
    <w:p w14:paraId="49EC42D7" w14:textId="00D297B5" w:rsidR="001470F2" w:rsidRPr="00647CC6" w:rsidRDefault="00693CC6" w:rsidP="001470F2">
      <w:pPr>
        <w:autoSpaceDE w:val="0"/>
        <w:autoSpaceDN w:val="0"/>
        <w:adjustRightInd w:val="0"/>
        <w:jc w:val="both"/>
        <w:rPr>
          <w:sz w:val="20"/>
        </w:rPr>
      </w:pPr>
      <w:r>
        <w:rPr>
          <w:bCs/>
          <w:szCs w:val="24"/>
          <w:u w:val="single"/>
        </w:rPr>
        <w:t xml:space="preserve">Financial Planning Services - </w:t>
      </w:r>
      <w:r w:rsidR="001470F2" w:rsidRPr="00647CC6">
        <w:rPr>
          <w:bCs/>
          <w:szCs w:val="24"/>
          <w:u w:val="single"/>
        </w:rPr>
        <w:t>Fixed Fee</w:t>
      </w:r>
      <w:r>
        <w:rPr>
          <w:bCs/>
          <w:szCs w:val="24"/>
          <w:u w:val="single"/>
        </w:rPr>
        <w:t>s</w:t>
      </w:r>
    </w:p>
    <w:p w14:paraId="5F19A28D" w14:textId="767B35C5" w:rsidR="001470F2" w:rsidRDefault="00693CC6" w:rsidP="007702D7">
      <w:pPr>
        <w:autoSpaceDE w:val="0"/>
        <w:autoSpaceDN w:val="0"/>
        <w:adjustRightInd w:val="0"/>
        <w:jc w:val="both"/>
        <w:rPr>
          <w:szCs w:val="24"/>
        </w:rPr>
      </w:pPr>
      <w:r>
        <w:rPr>
          <w:szCs w:val="24"/>
        </w:rPr>
        <w:t>Culbreth Wealth Management</w:t>
      </w:r>
      <w:r w:rsidR="001470F2" w:rsidRPr="00647CC6">
        <w:rPr>
          <w:szCs w:val="24"/>
        </w:rPr>
        <w:t xml:space="preserve"> will charge a fixed fee</w:t>
      </w:r>
      <w:r w:rsidR="006C3406">
        <w:rPr>
          <w:szCs w:val="24"/>
        </w:rPr>
        <w:t xml:space="preserve"> ranging from $1,500 to $15,000</w:t>
      </w:r>
      <w:r w:rsidR="001470F2" w:rsidRPr="00647CC6">
        <w:rPr>
          <w:szCs w:val="24"/>
        </w:rPr>
        <w:t xml:space="preserve"> for </w:t>
      </w:r>
      <w:r>
        <w:rPr>
          <w:szCs w:val="24"/>
        </w:rPr>
        <w:t>F</w:t>
      </w:r>
      <w:r w:rsidR="001470F2" w:rsidRPr="00647CC6">
        <w:rPr>
          <w:szCs w:val="24"/>
        </w:rPr>
        <w:t xml:space="preserve">inancial </w:t>
      </w:r>
      <w:r>
        <w:rPr>
          <w:szCs w:val="24"/>
        </w:rPr>
        <w:t>P</w:t>
      </w:r>
      <w:r w:rsidR="001470F2" w:rsidRPr="00647CC6">
        <w:rPr>
          <w:szCs w:val="24"/>
        </w:rPr>
        <w:t xml:space="preserve">lanning </w:t>
      </w:r>
      <w:r>
        <w:rPr>
          <w:szCs w:val="24"/>
        </w:rPr>
        <w:t>S</w:t>
      </w:r>
      <w:r w:rsidR="001470F2" w:rsidRPr="00647CC6">
        <w:rPr>
          <w:szCs w:val="24"/>
        </w:rPr>
        <w:t>ervices</w:t>
      </w:r>
      <w:r>
        <w:rPr>
          <w:szCs w:val="24"/>
        </w:rPr>
        <w:t xml:space="preserve">, </w:t>
      </w:r>
      <w:r w:rsidR="006C3406">
        <w:rPr>
          <w:szCs w:val="24"/>
        </w:rPr>
        <w:t>based on the scope and complexity of the Financial Planning Services to be provided</w:t>
      </w:r>
      <w:r>
        <w:rPr>
          <w:szCs w:val="24"/>
        </w:rPr>
        <w:t>.</w:t>
      </w:r>
      <w:r w:rsidR="001470F2" w:rsidRPr="00647CC6">
        <w:rPr>
          <w:szCs w:val="24"/>
        </w:rPr>
        <w:t xml:space="preserve">  </w:t>
      </w:r>
      <w:r w:rsidR="001470F2" w:rsidRPr="00042768">
        <w:rPr>
          <w:szCs w:val="24"/>
        </w:rPr>
        <w:t xml:space="preserve">Fixed fee-based clients are billed one half of the fee at the time of signing the </w:t>
      </w:r>
      <w:r w:rsidR="009E29CE" w:rsidRPr="00042768">
        <w:rPr>
          <w:szCs w:val="24"/>
        </w:rPr>
        <w:t>a</w:t>
      </w:r>
      <w:r w:rsidR="001470F2" w:rsidRPr="00042768">
        <w:rPr>
          <w:szCs w:val="24"/>
        </w:rPr>
        <w:t>greement with the Advisor and the other one half upon delivery of the financial plan to the client.</w:t>
      </w:r>
      <w:r w:rsidR="001470F2" w:rsidRPr="00647CC6">
        <w:rPr>
          <w:szCs w:val="24"/>
        </w:rPr>
        <w:t xml:space="preserve">  If the final fee is not paid by the client at the delivery of the financial plan, the client is required to pay the fee within </w:t>
      </w:r>
      <w:r w:rsidR="000F0E4F" w:rsidRPr="00647CC6">
        <w:rPr>
          <w:szCs w:val="24"/>
        </w:rPr>
        <w:t>five</w:t>
      </w:r>
      <w:r w:rsidR="001470F2" w:rsidRPr="00647CC6">
        <w:rPr>
          <w:szCs w:val="24"/>
        </w:rPr>
        <w:t xml:space="preserve"> days of delivery of the financial plan.</w:t>
      </w:r>
      <w:r w:rsidR="006C3406">
        <w:rPr>
          <w:szCs w:val="24"/>
        </w:rPr>
        <w:t xml:space="preserve">  Financial plans, once completed, are not reviewed again unless the client requests a financial plan be updated</w:t>
      </w:r>
      <w:r w:rsidR="00484BB0">
        <w:rPr>
          <w:szCs w:val="24"/>
        </w:rPr>
        <w:t xml:space="preserve"> annually</w:t>
      </w:r>
      <w:r w:rsidR="006C3406">
        <w:rPr>
          <w:szCs w:val="24"/>
        </w:rPr>
        <w:t>.  The Advisor will charge a separate fixed fee to review and update the financial plan</w:t>
      </w:r>
      <w:r w:rsidR="00484BB0">
        <w:rPr>
          <w:szCs w:val="24"/>
        </w:rPr>
        <w:t xml:space="preserve">.  Fees will be less than the original fixed fee to develop the financial </w:t>
      </w:r>
      <w:r w:rsidR="00F72160">
        <w:rPr>
          <w:szCs w:val="24"/>
        </w:rPr>
        <w:t>plan and</w:t>
      </w:r>
      <w:r w:rsidR="00484BB0">
        <w:rPr>
          <w:szCs w:val="24"/>
        </w:rPr>
        <w:t xml:space="preserve"> will be negotiated and agreed in advance.  </w:t>
      </w:r>
      <w:r w:rsidR="00F72160">
        <w:rPr>
          <w:szCs w:val="24"/>
        </w:rPr>
        <w:t xml:space="preserve">Annual review </w:t>
      </w:r>
      <w:r w:rsidR="00484BB0">
        <w:rPr>
          <w:szCs w:val="24"/>
        </w:rPr>
        <w:t>fees are</w:t>
      </w:r>
      <w:r w:rsidR="005048F3">
        <w:rPr>
          <w:szCs w:val="24"/>
        </w:rPr>
        <w:t xml:space="preserve"> invoiced and</w:t>
      </w:r>
      <w:r w:rsidR="00484BB0">
        <w:rPr>
          <w:szCs w:val="24"/>
        </w:rPr>
        <w:t xml:space="preserve"> payable in advance of </w:t>
      </w:r>
      <w:r w:rsidR="005048F3">
        <w:rPr>
          <w:szCs w:val="24"/>
        </w:rPr>
        <w:t>each</w:t>
      </w:r>
      <w:r w:rsidR="00484BB0">
        <w:rPr>
          <w:szCs w:val="24"/>
        </w:rPr>
        <w:t xml:space="preserve"> review.  </w:t>
      </w:r>
      <w:r w:rsidR="00484BB0" w:rsidRPr="00647CC6">
        <w:rPr>
          <w:szCs w:val="24"/>
        </w:rPr>
        <w:t>If the client terminates the Agreement with the Advisor prior to the Advisor's completion of the financial plan</w:t>
      </w:r>
      <w:r w:rsidR="00484BB0">
        <w:rPr>
          <w:szCs w:val="24"/>
        </w:rPr>
        <w:t xml:space="preserve"> or annual review</w:t>
      </w:r>
      <w:r w:rsidR="00484BB0" w:rsidRPr="00647CC6">
        <w:rPr>
          <w:szCs w:val="24"/>
        </w:rPr>
        <w:t xml:space="preserve">, any fees due the Advisor will be invoiced to the client and payable within </w:t>
      </w:r>
      <w:r w:rsidR="00484BB0">
        <w:rPr>
          <w:szCs w:val="24"/>
        </w:rPr>
        <w:t>five</w:t>
      </w:r>
      <w:r w:rsidR="00484BB0" w:rsidRPr="00647CC6">
        <w:rPr>
          <w:szCs w:val="24"/>
        </w:rPr>
        <w:t xml:space="preserve"> days of delivery of the invoice.</w:t>
      </w:r>
    </w:p>
    <w:p w14:paraId="136B7048" w14:textId="77777777" w:rsidR="007702D7" w:rsidRPr="00647CC6" w:rsidRDefault="007702D7" w:rsidP="007702D7">
      <w:pPr>
        <w:autoSpaceDE w:val="0"/>
        <w:autoSpaceDN w:val="0"/>
        <w:adjustRightInd w:val="0"/>
        <w:jc w:val="both"/>
        <w:rPr>
          <w:sz w:val="20"/>
        </w:rPr>
      </w:pPr>
    </w:p>
    <w:p w14:paraId="757DEBB0" w14:textId="77777777" w:rsidR="001470F2" w:rsidRPr="00647CC6" w:rsidRDefault="001470F2" w:rsidP="001470F2">
      <w:pPr>
        <w:adjustRightInd w:val="0"/>
        <w:jc w:val="both"/>
        <w:rPr>
          <w:szCs w:val="18"/>
        </w:rPr>
      </w:pPr>
      <w:r w:rsidRPr="00647CC6">
        <w:rPr>
          <w:szCs w:val="24"/>
        </w:rPr>
        <w:t>For each of the Advisor's services described above, the Client may terminate these services within five business days of the effective date of an Agreement signed with the Advisor without any payment of the Advisor's fee.</w:t>
      </w:r>
    </w:p>
    <w:p w14:paraId="7AC7B16D" w14:textId="77777777" w:rsidR="001470F2" w:rsidRPr="00647CC6" w:rsidRDefault="001470F2" w:rsidP="001470F2">
      <w:pPr>
        <w:adjustRightInd w:val="0"/>
        <w:jc w:val="both"/>
        <w:rPr>
          <w:szCs w:val="18"/>
        </w:rPr>
      </w:pPr>
    </w:p>
    <w:p w14:paraId="1A77B773" w14:textId="77777777" w:rsidR="0031744E" w:rsidRDefault="00130033" w:rsidP="001470F2">
      <w:pPr>
        <w:jc w:val="both"/>
        <w:rPr>
          <w:szCs w:val="18"/>
        </w:rPr>
      </w:pPr>
      <w:r w:rsidRPr="00647CC6">
        <w:rPr>
          <w:szCs w:val="18"/>
        </w:rPr>
        <w:t xml:space="preserve">All fees paid to </w:t>
      </w:r>
      <w:r>
        <w:rPr>
          <w:color w:val="000000"/>
          <w:szCs w:val="18"/>
        </w:rPr>
        <w:t>Culbreth Wealth Management</w:t>
      </w:r>
      <w:r w:rsidRPr="00647CC6">
        <w:rPr>
          <w:szCs w:val="18"/>
        </w:rPr>
        <w:t xml:space="preserve"> for investment advisory services are separate and distinct from the expenses charged by mutual funds to their shareholders </w:t>
      </w:r>
      <w:r w:rsidRPr="00435267">
        <w:rPr>
          <w:szCs w:val="18"/>
        </w:rPr>
        <w:t>and the product sponsor in the case of variable insurance products</w:t>
      </w:r>
      <w:r w:rsidRPr="00647CC6">
        <w:rPr>
          <w:szCs w:val="18"/>
        </w:rPr>
        <w:t xml:space="preserve">.  These fees and expenses are described in each </w:t>
      </w:r>
      <w:proofErr w:type="gramStart"/>
      <w:r w:rsidRPr="00647CC6">
        <w:rPr>
          <w:szCs w:val="18"/>
        </w:rPr>
        <w:t>fund’s</w:t>
      </w:r>
      <w:proofErr w:type="gramEnd"/>
      <w:r w:rsidRPr="00647CC6">
        <w:rPr>
          <w:szCs w:val="18"/>
        </w:rPr>
        <w:t xml:space="preserve"> </w:t>
      </w:r>
      <w:r w:rsidRPr="00435267">
        <w:rPr>
          <w:szCs w:val="18"/>
        </w:rPr>
        <w:t>or variable product’s</w:t>
      </w:r>
      <w:r w:rsidRPr="00647CC6">
        <w:rPr>
          <w:szCs w:val="18"/>
        </w:rPr>
        <w:t xml:space="preserve"> prospectus.  These fees will generally include a management fee and other fund expenses.  Client is responsible for all custodial and securities execution fees charged by the custodian and executing broker-dealer.  The Advisor’s fee is separate and distinct from the custodian and execution fees.</w:t>
      </w:r>
      <w:r w:rsidR="00731715">
        <w:rPr>
          <w:szCs w:val="18"/>
        </w:rPr>
        <w:t xml:space="preserve">  </w:t>
      </w:r>
    </w:p>
    <w:p w14:paraId="2C9DE0DA" w14:textId="77777777" w:rsidR="0031744E" w:rsidRDefault="0031744E" w:rsidP="001470F2">
      <w:pPr>
        <w:jc w:val="both"/>
        <w:rPr>
          <w:szCs w:val="18"/>
        </w:rPr>
      </w:pPr>
    </w:p>
    <w:p w14:paraId="1AD16A6C" w14:textId="759FCAD4" w:rsidR="00130033" w:rsidRDefault="00731715" w:rsidP="001470F2">
      <w:pPr>
        <w:jc w:val="both"/>
        <w:rPr>
          <w:color w:val="000000"/>
        </w:rPr>
      </w:pPr>
      <w:r>
        <w:rPr>
          <w:szCs w:val="18"/>
        </w:rPr>
        <w:t xml:space="preserve">In certain instances, clients of Culbreth Wealth Management may already </w:t>
      </w:r>
      <w:r w:rsidR="0031744E">
        <w:rPr>
          <w:szCs w:val="18"/>
        </w:rPr>
        <w:t>own</w:t>
      </w:r>
      <w:r>
        <w:rPr>
          <w:szCs w:val="18"/>
        </w:rPr>
        <w:t xml:space="preserve"> </w:t>
      </w:r>
      <w:r w:rsidR="0031744E">
        <w:rPr>
          <w:szCs w:val="18"/>
        </w:rPr>
        <w:t>shares in</w:t>
      </w:r>
      <w:r>
        <w:rPr>
          <w:szCs w:val="18"/>
        </w:rPr>
        <w:t xml:space="preserve"> mutual funds and the transfer of the</w:t>
      </w:r>
      <w:r w:rsidR="0031744E">
        <w:rPr>
          <w:szCs w:val="18"/>
        </w:rPr>
        <w:t xml:space="preserve">se securities </w:t>
      </w:r>
      <w:r>
        <w:rPr>
          <w:szCs w:val="18"/>
        </w:rPr>
        <w:t>to the new Advisor-managed account may result in</w:t>
      </w:r>
      <w:r w:rsidR="0031744E">
        <w:rPr>
          <w:szCs w:val="18"/>
        </w:rPr>
        <w:t xml:space="preserve"> transfer</w:t>
      </w:r>
      <w:r>
        <w:rPr>
          <w:szCs w:val="18"/>
        </w:rPr>
        <w:t xml:space="preserve"> fees or other costs being charged to the client </w:t>
      </w:r>
      <w:proofErr w:type="gramStart"/>
      <w:r>
        <w:rPr>
          <w:szCs w:val="18"/>
        </w:rPr>
        <w:t>in order to</w:t>
      </w:r>
      <w:proofErr w:type="gramEnd"/>
      <w:r>
        <w:rPr>
          <w:szCs w:val="18"/>
        </w:rPr>
        <w:t xml:space="preserve"> conduct the transfer.  In these situations</w:t>
      </w:r>
      <w:r w:rsidR="0031744E">
        <w:rPr>
          <w:szCs w:val="18"/>
        </w:rPr>
        <w:t>,</w:t>
      </w:r>
      <w:r>
        <w:rPr>
          <w:szCs w:val="18"/>
        </w:rPr>
        <w:t xml:space="preserve"> Culbreth Wealth Management </w:t>
      </w:r>
      <w:r w:rsidR="0031744E">
        <w:rPr>
          <w:szCs w:val="18"/>
        </w:rPr>
        <w:t>believes it is in</w:t>
      </w:r>
      <w:r>
        <w:rPr>
          <w:szCs w:val="18"/>
        </w:rPr>
        <w:t xml:space="preserve"> the client</w:t>
      </w:r>
      <w:r w:rsidR="0031744E">
        <w:rPr>
          <w:szCs w:val="18"/>
        </w:rPr>
        <w:t>’s best interest</w:t>
      </w:r>
      <w:r>
        <w:rPr>
          <w:szCs w:val="18"/>
        </w:rPr>
        <w:t xml:space="preserve"> to </w:t>
      </w:r>
      <w:proofErr w:type="gramStart"/>
      <w:r>
        <w:rPr>
          <w:szCs w:val="18"/>
        </w:rPr>
        <w:t>enter into</w:t>
      </w:r>
      <w:proofErr w:type="gramEnd"/>
      <w:r>
        <w:rPr>
          <w:szCs w:val="18"/>
        </w:rPr>
        <w:t xml:space="preserve"> a wrap fee program.  In a wrap program, </w:t>
      </w:r>
      <w:r w:rsidRPr="00731715">
        <w:rPr>
          <w:color w:val="000000"/>
        </w:rPr>
        <w:t xml:space="preserve">the Advisor’s management fee will include all costs charged by the executing broker-dealer and they will be paid by the Advisor.  This method is typically </w:t>
      </w:r>
      <w:r w:rsidRPr="00731715">
        <w:rPr>
          <w:color w:val="000000"/>
        </w:rPr>
        <w:lastRenderedPageBreak/>
        <w:t xml:space="preserve">characterized as a “wrap fee,” where the management fee includes the investment advisory services as well as all transaction costs and the client pays only that management fee and no other costs concerning the trading of the account.  Generally, clients in wrap fee accounts, with the transaction and custody costs included, will pay a slightly higher management fee than in non-wrap accounts, where those costs are not included in the fee.  </w:t>
      </w:r>
      <w:r w:rsidR="0031744E">
        <w:rPr>
          <w:color w:val="000000"/>
        </w:rPr>
        <w:t>C</w:t>
      </w:r>
      <w:r w:rsidRPr="00731715">
        <w:rPr>
          <w:color w:val="000000"/>
        </w:rPr>
        <w:t xml:space="preserve">lients in a non-wrap account will pay the management fee solely for advisory services and will also directly pay any transaction costs assessed by the executing broker-dealer, such as commissions and transaction fees.  </w:t>
      </w:r>
      <w:r w:rsidR="0031744E">
        <w:rPr>
          <w:color w:val="000000"/>
        </w:rPr>
        <w:t xml:space="preserve">However, </w:t>
      </w:r>
      <w:r w:rsidRPr="00731715">
        <w:rPr>
          <w:color w:val="000000"/>
        </w:rPr>
        <w:t>Culbreth Wealth Management does not charge advisory fees for clients in wrap accounts that are higher than the advisory fees for clients in non-wrap accounts.   The specific arrangement for each client will be negotiated and defined in the investment advisory contract signed by each client, and no advisory fee will exceed the maximum management fee noted above.</w:t>
      </w:r>
    </w:p>
    <w:p w14:paraId="6E8CA01F" w14:textId="77777777" w:rsidR="008B4D82" w:rsidRDefault="008B4D82" w:rsidP="001470F2">
      <w:pPr>
        <w:jc w:val="both"/>
        <w:rPr>
          <w:color w:val="000000"/>
        </w:rPr>
      </w:pPr>
    </w:p>
    <w:p w14:paraId="19529D37" w14:textId="77777777" w:rsidR="008B4D82" w:rsidRDefault="008B4D82" w:rsidP="008B4D82">
      <w:pPr>
        <w:jc w:val="both"/>
        <w:rPr>
          <w:color w:val="000000"/>
        </w:rPr>
      </w:pPr>
      <w:r>
        <w:rPr>
          <w:color w:val="000000"/>
        </w:rPr>
        <w:t>Culbreth Wealth Management’s wrap fee program includes investment advisory services and the brokerage services provided by Charles Schwab &amp; Co., Inc. (“Schwab”).  As a result, we have a financial incentive to execute transactions for the client’s account at Schwab.  Culbreth Wealth Management’s wrap fee does not cover all fees and costs.  The fees not included in the wrap fee include charges imposed directly by a mutual fund, index fund, or ETF, which shall be disclosed in the fund’s prospectus (i.e., fund management fees and other fund expenses); mark-ups and mark-downs; spreads paid to market makers; fees (such as a commission or mark-up) for trades executed away from Schwab at another broker-dealer, wire transfer fees, and other fees and taxes on brokerage accounts and securities transactions.</w:t>
      </w:r>
    </w:p>
    <w:p w14:paraId="1165FF1B" w14:textId="77777777" w:rsidR="008B4D82" w:rsidRDefault="008B4D82" w:rsidP="008B4D82">
      <w:pPr>
        <w:jc w:val="both"/>
        <w:rPr>
          <w:color w:val="000000"/>
        </w:rPr>
      </w:pPr>
    </w:p>
    <w:p w14:paraId="10F86429" w14:textId="77777777" w:rsidR="008B4D82" w:rsidRDefault="008B4D82" w:rsidP="008B4D82">
      <w:pPr>
        <w:jc w:val="both"/>
        <w:rPr>
          <w:color w:val="000000"/>
        </w:rPr>
      </w:pPr>
      <w:r>
        <w:rPr>
          <w:color w:val="000000"/>
        </w:rPr>
        <w:t xml:space="preserve">A wrap fee is not based directly on the number of transactions in the wrap account.  Various factors influence the relative cost of Culbreth Wealth Management’s wrap fee program to the client, including the costs of investment advice, </w:t>
      </w:r>
      <w:proofErr w:type="gramStart"/>
      <w:r>
        <w:rPr>
          <w:color w:val="000000"/>
        </w:rPr>
        <w:t>custody</w:t>
      </w:r>
      <w:proofErr w:type="gramEnd"/>
      <w:r>
        <w:rPr>
          <w:color w:val="000000"/>
        </w:rPr>
        <w:t xml:space="preserve"> and brokerage services if the client purchased them separately, the types of assets held in the account, and the frequency, type, and size of trades in the account.  Culbreth Wealth Management’s wrap fee program could cost the client more or less than purchasing the Advisor’s investment advice and custody/brokerage services separately.</w:t>
      </w:r>
    </w:p>
    <w:p w14:paraId="242738F6" w14:textId="77777777" w:rsidR="008B4D82" w:rsidRDefault="008B4D82" w:rsidP="008B4D82">
      <w:pPr>
        <w:jc w:val="both"/>
        <w:rPr>
          <w:color w:val="000000"/>
        </w:rPr>
      </w:pPr>
    </w:p>
    <w:p w14:paraId="0FC0F476" w14:textId="77777777" w:rsidR="008B4D82" w:rsidRDefault="008B4D82" w:rsidP="008B4D82">
      <w:pPr>
        <w:jc w:val="both"/>
        <w:rPr>
          <w:szCs w:val="18"/>
        </w:rPr>
      </w:pPr>
      <w:r>
        <w:rPr>
          <w:color w:val="000000"/>
        </w:rPr>
        <w:t>When managing a client’s account on a wrap fee basis, we receive as compensation for our investment advisory services the balance of the total wrap fee you pay after custodial, trading, and other management costs (including execution and transaction fees) have been deducted.  Culbreth Wealth Management pays Schwab transaction costs for each executed trade in wrap fee accounts.  As a result, a conflict of interest exists because we have a financial incentive to maximize our compensation by seeking to limit orders for wrap fee accounts because trades increase our transaction costs.  Accordingly, we have an incentive to reduce or minimize the total costs incurred in your account(s) subject to a wrap fee.</w:t>
      </w:r>
      <w:r>
        <w:rPr>
          <w:szCs w:val="18"/>
        </w:rPr>
        <w:t xml:space="preserve">  However, Culbreth Wealth Management only intends to recommend the wrap fee program to clients with existing shares of mutual funds being transferred into an account at Schwab and makes such recommendations in order that the costs and fees associated with the transfer will be borne by Culbreth Wealth Management and will not be passed onto the client.  Culbreth Wealth Management’s advisory fees for clients in wrap accounts are not higher than the advisory fees for clients in non-wrap accounts.</w:t>
      </w:r>
    </w:p>
    <w:p w14:paraId="38D97225" w14:textId="77777777" w:rsidR="001470F2" w:rsidRPr="00647CC6" w:rsidRDefault="001470F2" w:rsidP="001470F2">
      <w:pPr>
        <w:jc w:val="both"/>
        <w:rPr>
          <w:szCs w:val="18"/>
        </w:rPr>
      </w:pPr>
    </w:p>
    <w:p w14:paraId="08FCB715" w14:textId="532F85C0" w:rsidR="001470F2" w:rsidRPr="00647CC6" w:rsidRDefault="001470F2" w:rsidP="001470F2">
      <w:pPr>
        <w:jc w:val="both"/>
        <w:rPr>
          <w:szCs w:val="18"/>
        </w:rPr>
      </w:pPr>
      <w:r w:rsidRPr="00647CC6">
        <w:rPr>
          <w:szCs w:val="18"/>
        </w:rPr>
        <w:t xml:space="preserve">At no time will </w:t>
      </w:r>
      <w:r w:rsidR="00042768">
        <w:rPr>
          <w:color w:val="000000"/>
          <w:szCs w:val="18"/>
        </w:rPr>
        <w:t>Culbreth Wealth Management</w:t>
      </w:r>
      <w:r w:rsidRPr="00647CC6">
        <w:rPr>
          <w:szCs w:val="18"/>
        </w:rPr>
        <w:t xml:space="preserve"> accept or maintain custody of a client’s funds or securities except for authorized fee deduction.  </w:t>
      </w:r>
    </w:p>
    <w:p w14:paraId="1529885B" w14:textId="77777777" w:rsidR="001470F2" w:rsidRPr="00647CC6" w:rsidRDefault="001470F2" w:rsidP="001470F2">
      <w:pPr>
        <w:jc w:val="both"/>
        <w:rPr>
          <w:szCs w:val="18"/>
        </w:rPr>
      </w:pPr>
    </w:p>
    <w:p w14:paraId="5CBC4116" w14:textId="561F0C18" w:rsidR="001470F2" w:rsidRPr="004836AD" w:rsidRDefault="00042768" w:rsidP="001470F2">
      <w:pPr>
        <w:jc w:val="both"/>
        <w:rPr>
          <w:szCs w:val="18"/>
        </w:rPr>
      </w:pPr>
      <w:r>
        <w:rPr>
          <w:szCs w:val="18"/>
        </w:rPr>
        <w:lastRenderedPageBreak/>
        <w:t>Culbreth Wealth Management’s</w:t>
      </w:r>
      <w:r w:rsidR="001470F2" w:rsidRPr="00647CC6">
        <w:rPr>
          <w:szCs w:val="18"/>
        </w:rPr>
        <w:t xml:space="preserve"> fee</w:t>
      </w:r>
      <w:r>
        <w:rPr>
          <w:szCs w:val="18"/>
        </w:rPr>
        <w:t>s</w:t>
      </w:r>
      <w:r w:rsidR="001470F2" w:rsidRPr="00647CC6">
        <w:rPr>
          <w:szCs w:val="18"/>
        </w:rPr>
        <w:t xml:space="preserve"> </w:t>
      </w:r>
      <w:r>
        <w:rPr>
          <w:szCs w:val="18"/>
        </w:rPr>
        <w:t>are</w:t>
      </w:r>
      <w:r w:rsidR="001470F2" w:rsidRPr="00647CC6">
        <w:rPr>
          <w:szCs w:val="18"/>
        </w:rPr>
        <w:t xml:space="preserve"> payable in advance.  Upon termination, any fees paid in advance will be prorated to the date of termination and any </w:t>
      </w:r>
      <w:r w:rsidR="00435117" w:rsidRPr="00647CC6">
        <w:rPr>
          <w:szCs w:val="18"/>
        </w:rPr>
        <w:t>unearned fees</w:t>
      </w:r>
      <w:r w:rsidR="001470F2" w:rsidRPr="00647CC6">
        <w:rPr>
          <w:szCs w:val="18"/>
        </w:rPr>
        <w:t xml:space="preserve"> will be refunded to client.  </w:t>
      </w:r>
    </w:p>
    <w:p w14:paraId="3D19CCCC" w14:textId="77777777" w:rsidR="001470F2" w:rsidRPr="00647CC6" w:rsidRDefault="001470F2" w:rsidP="001470F2">
      <w:pPr>
        <w:jc w:val="both"/>
        <w:rPr>
          <w:b/>
          <w:szCs w:val="18"/>
        </w:rPr>
      </w:pPr>
    </w:p>
    <w:p w14:paraId="0D1102A7" w14:textId="6CF00BE2" w:rsidR="001470F2" w:rsidRPr="00647CC6" w:rsidRDefault="001470F2" w:rsidP="001470F2">
      <w:pPr>
        <w:jc w:val="both"/>
        <w:rPr>
          <w:szCs w:val="18"/>
        </w:rPr>
      </w:pPr>
      <w:r w:rsidRPr="00647CC6">
        <w:rPr>
          <w:szCs w:val="18"/>
        </w:rPr>
        <w:t xml:space="preserve">Neither </w:t>
      </w:r>
      <w:r w:rsidR="004836AD">
        <w:rPr>
          <w:szCs w:val="18"/>
        </w:rPr>
        <w:t>Culbreth Wealth Management</w:t>
      </w:r>
      <w:r w:rsidRPr="00647CC6">
        <w:rPr>
          <w:szCs w:val="18"/>
        </w:rPr>
        <w:t xml:space="preserve"> nor its supervised persons accept compensation for the sale of securities or other investment products, including asset-based sales charges or service fees from the sale of mutual funds.</w:t>
      </w:r>
    </w:p>
    <w:p w14:paraId="609F82D4" w14:textId="77777777" w:rsidR="001470F2" w:rsidRPr="00647CC6" w:rsidRDefault="001470F2" w:rsidP="001470F2">
      <w:pPr>
        <w:jc w:val="both"/>
        <w:rPr>
          <w:szCs w:val="18"/>
        </w:rPr>
      </w:pPr>
    </w:p>
    <w:p w14:paraId="626AE7C3" w14:textId="77777777" w:rsidR="001470F2" w:rsidRPr="00647CC6" w:rsidRDefault="001470F2" w:rsidP="001470F2">
      <w:pPr>
        <w:pStyle w:val="Heading3"/>
        <w:spacing w:before="0" w:after="0"/>
        <w:jc w:val="both"/>
      </w:pPr>
      <w:bookmarkStart w:id="5" w:name="_Toc126264957"/>
      <w:r w:rsidRPr="00647CC6">
        <w:t>Item 6 Performance-Based Fees and Side-by-Side Management</w:t>
      </w:r>
      <w:bookmarkEnd w:id="5"/>
    </w:p>
    <w:p w14:paraId="48F3D011" w14:textId="77777777" w:rsidR="001470F2" w:rsidRPr="00647CC6" w:rsidRDefault="001470F2" w:rsidP="001470F2">
      <w:pPr>
        <w:jc w:val="both"/>
        <w:rPr>
          <w:szCs w:val="18"/>
        </w:rPr>
      </w:pPr>
    </w:p>
    <w:p w14:paraId="4C81E83A" w14:textId="441B0969" w:rsidR="001470F2" w:rsidRPr="00647CC6" w:rsidRDefault="004836AD" w:rsidP="001470F2">
      <w:pPr>
        <w:jc w:val="both"/>
        <w:rPr>
          <w:szCs w:val="18"/>
        </w:rPr>
      </w:pPr>
      <w:r>
        <w:rPr>
          <w:szCs w:val="18"/>
        </w:rPr>
        <w:t>Culbreth Wealth Management</w:t>
      </w:r>
      <w:r w:rsidR="001470F2" w:rsidRPr="00647CC6">
        <w:rPr>
          <w:szCs w:val="18"/>
        </w:rPr>
        <w:t xml:space="preserve"> does not charge performance-based fees.</w:t>
      </w:r>
    </w:p>
    <w:p w14:paraId="2150B471" w14:textId="77777777" w:rsidR="001470F2" w:rsidRPr="00647CC6" w:rsidRDefault="001470F2" w:rsidP="001470F2">
      <w:pPr>
        <w:jc w:val="both"/>
        <w:rPr>
          <w:szCs w:val="18"/>
        </w:rPr>
      </w:pPr>
    </w:p>
    <w:p w14:paraId="3027201E" w14:textId="77777777" w:rsidR="001470F2" w:rsidRPr="00647CC6" w:rsidRDefault="001470F2" w:rsidP="001470F2">
      <w:pPr>
        <w:pStyle w:val="Heading3"/>
        <w:spacing w:before="0" w:after="0"/>
        <w:jc w:val="both"/>
      </w:pPr>
      <w:bookmarkStart w:id="6" w:name="_Toc126264958"/>
      <w:r w:rsidRPr="00647CC6">
        <w:t>Item 7 Types of Clients</w:t>
      </w:r>
      <w:bookmarkEnd w:id="6"/>
    </w:p>
    <w:p w14:paraId="10F19989" w14:textId="77777777" w:rsidR="001470F2" w:rsidRPr="00647CC6" w:rsidRDefault="001470F2" w:rsidP="001470F2">
      <w:pPr>
        <w:jc w:val="both"/>
        <w:rPr>
          <w:szCs w:val="18"/>
        </w:rPr>
      </w:pPr>
    </w:p>
    <w:p w14:paraId="1F9BD185" w14:textId="566439CA" w:rsidR="001470F2" w:rsidRPr="00647CC6" w:rsidRDefault="001470F2" w:rsidP="001470F2">
      <w:pPr>
        <w:jc w:val="both"/>
        <w:rPr>
          <w:szCs w:val="18"/>
        </w:rPr>
      </w:pPr>
      <w:r w:rsidRPr="00647CC6">
        <w:rPr>
          <w:szCs w:val="18"/>
        </w:rPr>
        <w:t xml:space="preserve">The Advisor will offer its services to </w:t>
      </w:r>
      <w:r w:rsidRPr="004836AD">
        <w:rPr>
          <w:szCs w:val="18"/>
        </w:rPr>
        <w:t>individuals</w:t>
      </w:r>
      <w:r w:rsidR="004836AD" w:rsidRPr="004836AD">
        <w:rPr>
          <w:szCs w:val="18"/>
        </w:rPr>
        <w:t xml:space="preserve"> and high-net worth individuals,</w:t>
      </w:r>
      <w:r w:rsidRPr="004836AD">
        <w:rPr>
          <w:szCs w:val="18"/>
        </w:rPr>
        <w:t xml:space="preserve"> pension and profit sharing plans, trusts, estates, or charitable organizations, corporations</w:t>
      </w:r>
      <w:r w:rsidR="004836AD" w:rsidRPr="004836AD">
        <w:rPr>
          <w:szCs w:val="18"/>
        </w:rPr>
        <w:t>, and other</w:t>
      </w:r>
      <w:r w:rsidRPr="004836AD">
        <w:rPr>
          <w:szCs w:val="18"/>
        </w:rPr>
        <w:t xml:space="preserve"> business entities</w:t>
      </w:r>
      <w:r w:rsidR="004836AD">
        <w:rPr>
          <w:szCs w:val="18"/>
        </w:rPr>
        <w:t>.</w:t>
      </w:r>
    </w:p>
    <w:p w14:paraId="37C1B05C" w14:textId="77777777" w:rsidR="001470F2" w:rsidRPr="00647CC6" w:rsidRDefault="001470F2" w:rsidP="001470F2">
      <w:pPr>
        <w:jc w:val="both"/>
        <w:rPr>
          <w:szCs w:val="18"/>
        </w:rPr>
      </w:pPr>
    </w:p>
    <w:p w14:paraId="2B68DF64" w14:textId="13BECCA3" w:rsidR="001470F2" w:rsidRPr="007F074E" w:rsidRDefault="005048F3" w:rsidP="004836AD">
      <w:pPr>
        <w:jc w:val="both"/>
        <w:rPr>
          <w:color w:val="000000"/>
          <w:szCs w:val="18"/>
        </w:rPr>
      </w:pPr>
      <w:r w:rsidRPr="00647CC6">
        <w:rPr>
          <w:szCs w:val="18"/>
        </w:rPr>
        <w:t>The Advisor</w:t>
      </w:r>
      <w:r w:rsidRPr="00647CC6">
        <w:rPr>
          <w:color w:val="000000"/>
          <w:szCs w:val="18"/>
        </w:rPr>
        <w:t>’s cumulative minimum</w:t>
      </w:r>
      <w:r w:rsidR="00FE78EF">
        <w:rPr>
          <w:color w:val="000000"/>
          <w:szCs w:val="18"/>
        </w:rPr>
        <w:t xml:space="preserve"> household </w:t>
      </w:r>
      <w:r w:rsidRPr="00647CC6">
        <w:rPr>
          <w:color w:val="000000"/>
          <w:szCs w:val="18"/>
        </w:rPr>
        <w:t>requirement for opening and maintaining account</w:t>
      </w:r>
      <w:r w:rsidR="00FE78EF">
        <w:rPr>
          <w:color w:val="000000"/>
          <w:szCs w:val="18"/>
        </w:rPr>
        <w:t>s</w:t>
      </w:r>
      <w:r w:rsidRPr="00647CC6">
        <w:rPr>
          <w:color w:val="000000"/>
          <w:szCs w:val="18"/>
        </w:rPr>
        <w:t xml:space="preserve"> is </w:t>
      </w:r>
      <w:r>
        <w:rPr>
          <w:color w:val="000000"/>
          <w:szCs w:val="18"/>
        </w:rPr>
        <w:t>$250,000.</w:t>
      </w:r>
      <w:r w:rsidRPr="00647CC6">
        <w:rPr>
          <w:color w:val="000000"/>
          <w:szCs w:val="18"/>
        </w:rPr>
        <w:t xml:space="preserve">  However, based on facts and circumstances the Advisor may, at its sole discretion, accept </w:t>
      </w:r>
      <w:r w:rsidR="00FE78EF">
        <w:rPr>
          <w:color w:val="000000"/>
          <w:szCs w:val="18"/>
        </w:rPr>
        <w:t>households</w:t>
      </w:r>
      <w:r w:rsidRPr="00647CC6">
        <w:rPr>
          <w:color w:val="000000"/>
          <w:szCs w:val="18"/>
        </w:rPr>
        <w:t xml:space="preserve"> with a lower value.</w:t>
      </w:r>
      <w:r>
        <w:rPr>
          <w:color w:val="000000"/>
          <w:szCs w:val="18"/>
        </w:rPr>
        <w:t xml:space="preserve">  </w:t>
      </w:r>
      <w:r>
        <w:rPr>
          <w:szCs w:val="18"/>
        </w:rPr>
        <w:t>T</w:t>
      </w:r>
      <w:r w:rsidR="004836AD">
        <w:rPr>
          <w:szCs w:val="18"/>
        </w:rPr>
        <w:t>he Advisor charge</w:t>
      </w:r>
      <w:r>
        <w:rPr>
          <w:szCs w:val="18"/>
        </w:rPr>
        <w:t>s</w:t>
      </w:r>
      <w:r w:rsidR="004836AD">
        <w:rPr>
          <w:szCs w:val="18"/>
        </w:rPr>
        <w:t xml:space="preserve"> an annual $50 administrative fee on any </w:t>
      </w:r>
      <w:r w:rsidR="00FE78EF">
        <w:rPr>
          <w:szCs w:val="18"/>
        </w:rPr>
        <w:t xml:space="preserve">households </w:t>
      </w:r>
      <w:r w:rsidR="004836AD">
        <w:rPr>
          <w:szCs w:val="18"/>
        </w:rPr>
        <w:t>under $100,000</w:t>
      </w:r>
      <w:r>
        <w:rPr>
          <w:szCs w:val="18"/>
        </w:rPr>
        <w:t xml:space="preserve"> and which </w:t>
      </w:r>
      <w:r w:rsidR="004836AD" w:rsidRPr="00CC251A">
        <w:rPr>
          <w:szCs w:val="18"/>
        </w:rPr>
        <w:t>may be waived based at the Advisor’s discretion</w:t>
      </w:r>
      <w:r w:rsidR="004836AD">
        <w:rPr>
          <w:szCs w:val="18"/>
        </w:rPr>
        <w:t>.</w:t>
      </w:r>
    </w:p>
    <w:p w14:paraId="1C6758E6" w14:textId="77777777" w:rsidR="004836AD" w:rsidRPr="004836AD" w:rsidRDefault="004836AD" w:rsidP="004836AD">
      <w:pPr>
        <w:jc w:val="both"/>
        <w:rPr>
          <w:szCs w:val="18"/>
        </w:rPr>
      </w:pPr>
    </w:p>
    <w:p w14:paraId="714ED4AB" w14:textId="77777777" w:rsidR="001470F2" w:rsidRPr="00647CC6" w:rsidRDefault="001470F2" w:rsidP="001470F2">
      <w:pPr>
        <w:pStyle w:val="Heading3"/>
        <w:spacing w:before="0" w:after="0"/>
        <w:jc w:val="both"/>
      </w:pPr>
      <w:bookmarkStart w:id="7" w:name="_Toc126264959"/>
      <w:r w:rsidRPr="00647CC6">
        <w:t>Item 8 Methods of Analysis, Investment Strategies and Risk of Loss</w:t>
      </w:r>
      <w:bookmarkEnd w:id="7"/>
    </w:p>
    <w:p w14:paraId="6CD12150" w14:textId="77777777" w:rsidR="001470F2" w:rsidRPr="00647CC6" w:rsidRDefault="001470F2" w:rsidP="001470F2">
      <w:pPr>
        <w:jc w:val="both"/>
        <w:rPr>
          <w:szCs w:val="18"/>
        </w:rPr>
      </w:pPr>
    </w:p>
    <w:p w14:paraId="2DF7F1B9" w14:textId="2099B053" w:rsidR="001470F2" w:rsidRDefault="001470F2" w:rsidP="001470F2">
      <w:pPr>
        <w:jc w:val="both"/>
        <w:rPr>
          <w:szCs w:val="18"/>
        </w:rPr>
      </w:pPr>
      <w:r w:rsidRPr="00647CC6">
        <w:rPr>
          <w:szCs w:val="18"/>
        </w:rPr>
        <w:t xml:space="preserve">The Advisor may utilize </w:t>
      </w:r>
      <w:r w:rsidR="00BA152C">
        <w:rPr>
          <w:szCs w:val="18"/>
        </w:rPr>
        <w:t xml:space="preserve">cyclical or </w:t>
      </w:r>
      <w:r w:rsidRPr="00647CC6">
        <w:rPr>
          <w:szCs w:val="18"/>
        </w:rPr>
        <w:t xml:space="preserve">technical analysis techniques in formulating investment advice or managing assets for clients. </w:t>
      </w:r>
    </w:p>
    <w:p w14:paraId="4210F1A3" w14:textId="2FB8A79A" w:rsidR="00BA152C" w:rsidRDefault="00BA152C" w:rsidP="001470F2">
      <w:pPr>
        <w:jc w:val="both"/>
        <w:rPr>
          <w:szCs w:val="18"/>
        </w:rPr>
      </w:pPr>
    </w:p>
    <w:p w14:paraId="240357CD" w14:textId="77777777" w:rsidR="00BA152C" w:rsidRPr="00647CC6" w:rsidRDefault="00BA152C" w:rsidP="00BA152C">
      <w:pPr>
        <w:jc w:val="both"/>
        <w:rPr>
          <w:szCs w:val="18"/>
        </w:rPr>
      </w:pPr>
      <w:r w:rsidRPr="00647CC6">
        <w:rPr>
          <w:szCs w:val="18"/>
        </w:rPr>
        <w:t xml:space="preserve">Cyclical analysis of economic cycles is used to determine how these cycles affect the returns of an investment, an asset </w:t>
      </w:r>
      <w:proofErr w:type="gramStart"/>
      <w:r w:rsidRPr="00647CC6">
        <w:rPr>
          <w:szCs w:val="18"/>
        </w:rPr>
        <w:t>class</w:t>
      </w:r>
      <w:proofErr w:type="gramEnd"/>
      <w:r w:rsidRPr="00647CC6">
        <w:rPr>
          <w:szCs w:val="18"/>
        </w:rPr>
        <w:t xml:space="preserve"> or an individual company’s profits.  Cyclical risks exist because the broad economy has been shown to move in cycles, from periods of peak performance followed by a downturn, then a trough of low activity.  Between the peak and trough of a business or other economic cycle, investments may fall in value to reflect the uncertainty surrounding future returns as compared with the recent past.</w:t>
      </w:r>
    </w:p>
    <w:p w14:paraId="63E0F1B4" w14:textId="77777777" w:rsidR="001470F2" w:rsidRPr="00647CC6" w:rsidRDefault="001470F2" w:rsidP="001470F2">
      <w:pPr>
        <w:jc w:val="both"/>
        <w:rPr>
          <w:szCs w:val="18"/>
        </w:rPr>
      </w:pPr>
    </w:p>
    <w:p w14:paraId="47A5646D" w14:textId="21BBCB90" w:rsidR="001470F2" w:rsidRPr="00647CC6" w:rsidRDefault="001470F2" w:rsidP="001470F2">
      <w:pPr>
        <w:jc w:val="both"/>
        <w:rPr>
          <w:szCs w:val="18"/>
        </w:rPr>
      </w:pPr>
      <w:r w:rsidRPr="00647CC6">
        <w:rPr>
          <w:szCs w:val="18"/>
        </w:rPr>
        <w:t>Technical analysis is a method of evaluating securities by relying on the assumption that market data, such as charts of price, volume and open interest can help predict future (usually short-term) market trends.  Technical analysis assumes that market psychology influences trading in a way that enables predicting when a stock will rise or fall.</w:t>
      </w:r>
    </w:p>
    <w:p w14:paraId="2F0A81DD" w14:textId="77777777" w:rsidR="001470F2" w:rsidRPr="00647CC6" w:rsidRDefault="001470F2" w:rsidP="001470F2">
      <w:pPr>
        <w:jc w:val="both"/>
        <w:rPr>
          <w:szCs w:val="18"/>
        </w:rPr>
      </w:pPr>
    </w:p>
    <w:p w14:paraId="24DF141C" w14:textId="3ADFCCE6" w:rsidR="001470F2" w:rsidRPr="00647CC6" w:rsidRDefault="001470F2" w:rsidP="001470F2">
      <w:pPr>
        <w:jc w:val="both"/>
        <w:rPr>
          <w:szCs w:val="18"/>
        </w:rPr>
      </w:pPr>
      <w:r w:rsidRPr="00647CC6">
        <w:rPr>
          <w:szCs w:val="18"/>
        </w:rPr>
        <w:t xml:space="preserve">The investment strategies the Advisor will implement may include </w:t>
      </w:r>
      <w:r w:rsidRPr="004836AD">
        <w:rPr>
          <w:szCs w:val="18"/>
        </w:rPr>
        <w:t>long term purchases of securities held at least for one year; short term purchases for securities sold within a year; trading of securities sold within 30 days</w:t>
      </w:r>
      <w:r w:rsidR="004836AD" w:rsidRPr="004836AD">
        <w:rPr>
          <w:szCs w:val="18"/>
        </w:rPr>
        <w:t>;</w:t>
      </w:r>
      <w:r w:rsidRPr="004836AD">
        <w:rPr>
          <w:szCs w:val="18"/>
        </w:rPr>
        <w:t xml:space="preserve"> </w:t>
      </w:r>
      <w:r w:rsidR="004836AD" w:rsidRPr="004836AD">
        <w:rPr>
          <w:szCs w:val="18"/>
        </w:rPr>
        <w:t xml:space="preserve">and </w:t>
      </w:r>
      <w:r w:rsidRPr="004836AD">
        <w:rPr>
          <w:szCs w:val="18"/>
        </w:rPr>
        <w:t>short sale</w:t>
      </w:r>
      <w:r w:rsidR="004836AD">
        <w:rPr>
          <w:szCs w:val="18"/>
        </w:rPr>
        <w:t>s (principally consisting of short sales through inverse ETFs</w:t>
      </w:r>
      <w:r w:rsidRPr="00647CC6">
        <w:rPr>
          <w:szCs w:val="18"/>
        </w:rPr>
        <w:t xml:space="preserve">). </w:t>
      </w:r>
    </w:p>
    <w:p w14:paraId="142D481C" w14:textId="77777777" w:rsidR="001470F2" w:rsidRPr="00647CC6" w:rsidRDefault="001470F2" w:rsidP="001470F2">
      <w:pPr>
        <w:jc w:val="both"/>
        <w:rPr>
          <w:szCs w:val="18"/>
        </w:rPr>
      </w:pPr>
    </w:p>
    <w:p w14:paraId="28342062" w14:textId="07A0C784" w:rsidR="001470F2" w:rsidRPr="00647CC6" w:rsidRDefault="001470F2" w:rsidP="001470F2">
      <w:pPr>
        <w:jc w:val="both"/>
        <w:rPr>
          <w:szCs w:val="18"/>
        </w:rPr>
      </w:pPr>
      <w:r w:rsidRPr="00647CC6">
        <w:rPr>
          <w:szCs w:val="18"/>
        </w:rPr>
        <w:t xml:space="preserve">The methods of analysis and investment strategies followed by the Advisor are utilized across </w:t>
      </w:r>
      <w:proofErr w:type="gramStart"/>
      <w:r w:rsidRPr="00647CC6">
        <w:rPr>
          <w:szCs w:val="18"/>
        </w:rPr>
        <w:t>all of</w:t>
      </w:r>
      <w:proofErr w:type="gramEnd"/>
      <w:r w:rsidRPr="00647CC6">
        <w:rPr>
          <w:szCs w:val="18"/>
        </w:rPr>
        <w:t xml:space="preserve"> the Advisors clients, as applicable.  One method of analysis or investment strategy is not more </w:t>
      </w:r>
      <w:r w:rsidRPr="00647CC6">
        <w:rPr>
          <w:szCs w:val="18"/>
        </w:rPr>
        <w:lastRenderedPageBreak/>
        <w:t>significant than the other as the Advisor is considering the client’s portfolio, risk tolerance, time horizon and individual goals.</w:t>
      </w:r>
    </w:p>
    <w:p w14:paraId="72CB0AA4" w14:textId="77777777" w:rsidR="001470F2" w:rsidRPr="00647CC6" w:rsidRDefault="001470F2" w:rsidP="001470F2">
      <w:pPr>
        <w:jc w:val="both"/>
        <w:rPr>
          <w:szCs w:val="18"/>
        </w:rPr>
      </w:pPr>
    </w:p>
    <w:p w14:paraId="72643ADF" w14:textId="5B464CC0" w:rsidR="001470F2" w:rsidRPr="00647CC6" w:rsidRDefault="001470F2" w:rsidP="001470F2">
      <w:pPr>
        <w:jc w:val="both"/>
        <w:rPr>
          <w:szCs w:val="18"/>
        </w:rPr>
      </w:pPr>
      <w:r w:rsidRPr="00647CC6">
        <w:rPr>
          <w:szCs w:val="18"/>
        </w:rPr>
        <w:t xml:space="preserve">Investing includes the risk that the value of an investment can be negatively affected by factors specifically related to the investment (e.g., capability of management, competition, new inventions by other companies, lawsuits against the company, labor issues, patent expiration, etc.), or to factors related to investing and the markets in general (e.g., the economy, wars, civil unrest or terrorism around the world, concern about oil prices or </w:t>
      </w:r>
      <w:r w:rsidR="00435117" w:rsidRPr="00647CC6">
        <w:rPr>
          <w:szCs w:val="18"/>
        </w:rPr>
        <w:t xml:space="preserve">unemployment, etc.). </w:t>
      </w:r>
    </w:p>
    <w:p w14:paraId="01B99837" w14:textId="7273C438" w:rsidR="001C58DD" w:rsidRDefault="001C58DD" w:rsidP="001470F2">
      <w:pPr>
        <w:jc w:val="both"/>
        <w:rPr>
          <w:szCs w:val="18"/>
        </w:rPr>
      </w:pPr>
    </w:p>
    <w:p w14:paraId="16723A15" w14:textId="77777777" w:rsidR="00BA152C" w:rsidRPr="00647CC6" w:rsidRDefault="00BA152C" w:rsidP="00BA152C">
      <w:pPr>
        <w:jc w:val="both"/>
        <w:rPr>
          <w:szCs w:val="18"/>
        </w:rPr>
      </w:pPr>
      <w:r w:rsidRPr="00647CC6">
        <w:rPr>
          <w:szCs w:val="18"/>
        </w:rPr>
        <w:t>In cyclical analysis, economic or business cycles may not be predictable and may have many fluctuations between long-term expansions and contractions.  Also, the lengths of the economic cycles may be difficult to predict with accuracy.  Therefore, the risk of cyclical analysis is the difficulty in predicting economic trends and consequently the changing value of securities that would be affected by these changing trends.</w:t>
      </w:r>
    </w:p>
    <w:p w14:paraId="17DBE646" w14:textId="77777777" w:rsidR="00BA152C" w:rsidRPr="00647CC6" w:rsidRDefault="00BA152C" w:rsidP="001470F2">
      <w:pPr>
        <w:jc w:val="both"/>
        <w:rPr>
          <w:szCs w:val="18"/>
        </w:rPr>
      </w:pPr>
    </w:p>
    <w:p w14:paraId="40F1FC9C" w14:textId="77777777" w:rsidR="001C58DD" w:rsidRPr="00647CC6" w:rsidRDefault="001C58DD" w:rsidP="001C58DD">
      <w:pPr>
        <w:jc w:val="both"/>
        <w:rPr>
          <w:szCs w:val="18"/>
        </w:rPr>
      </w:pPr>
      <w:r w:rsidRPr="00647CC6">
        <w:rPr>
          <w:szCs w:val="18"/>
        </w:rPr>
        <w:t xml:space="preserve">The primary risks in technical analysis are that the factors used to analyze the price, trends and volatility of a security may not be replicated, or the outcomes of such analysis will not be the same as in past periods where similar combinations existed.  Because of the reliance on trends, technical analysis can signal buying at market peaks and selling at market troughs.   </w:t>
      </w:r>
    </w:p>
    <w:p w14:paraId="5E8D200E" w14:textId="77777777" w:rsidR="001470F2" w:rsidRPr="00647CC6" w:rsidRDefault="001470F2" w:rsidP="001470F2">
      <w:pPr>
        <w:jc w:val="both"/>
        <w:rPr>
          <w:szCs w:val="18"/>
        </w:rPr>
      </w:pPr>
    </w:p>
    <w:p w14:paraId="5F3985F4" w14:textId="77777777" w:rsidR="004836AD" w:rsidRPr="00647CC6" w:rsidRDefault="00837333" w:rsidP="004836AD">
      <w:pPr>
        <w:jc w:val="both"/>
        <w:rPr>
          <w:i/>
          <w:szCs w:val="18"/>
        </w:rPr>
      </w:pPr>
      <w:r w:rsidRPr="00647CC6">
        <w:rPr>
          <w:bCs/>
          <w:color w:val="040707"/>
        </w:rPr>
        <w:t>All investments involve some degree of risk. In finance, risk refers to the degree of uncertainty and/or potential financial loss inherent in an investment decision.  In general, as investment risks rise, investors seek higher returns to compensate themselves for taking such risks.</w:t>
      </w:r>
      <w:r w:rsidR="004836AD">
        <w:rPr>
          <w:bCs/>
          <w:color w:val="040707"/>
        </w:rPr>
        <w:t xml:space="preserve">  </w:t>
      </w:r>
      <w:r w:rsidR="004836AD" w:rsidRPr="004836AD">
        <w:rPr>
          <w:iCs/>
          <w:szCs w:val="18"/>
        </w:rPr>
        <w:t>Clients need to be aware that investing in securities involves risk of loss that clients need to be prepared to bear.</w:t>
      </w:r>
    </w:p>
    <w:p w14:paraId="69FFAB6D" w14:textId="77777777" w:rsidR="00837333" w:rsidRPr="00647CC6" w:rsidRDefault="00837333" w:rsidP="00837333">
      <w:pPr>
        <w:jc w:val="both"/>
        <w:textAlignment w:val="baseline"/>
        <w:rPr>
          <w:bCs/>
          <w:color w:val="040707"/>
        </w:rPr>
      </w:pPr>
    </w:p>
    <w:p w14:paraId="10606AFD" w14:textId="77777777" w:rsidR="00837333" w:rsidRPr="00647CC6" w:rsidRDefault="00837333" w:rsidP="00837333">
      <w:pPr>
        <w:jc w:val="both"/>
        <w:textAlignment w:val="baseline"/>
        <w:rPr>
          <w:bCs/>
          <w:color w:val="040707"/>
        </w:rPr>
      </w:pPr>
      <w:r w:rsidRPr="00647CC6">
        <w:rPr>
          <w:bCs/>
          <w:color w:val="040707"/>
        </w:rPr>
        <w:t>Every saving and investment product have different risks and returns.  Differences include how readily investors can get their money when they need it, how fast their money will grow, and how safe their money will be. The primary risks faced by investors include:</w:t>
      </w:r>
    </w:p>
    <w:p w14:paraId="33442E75" w14:textId="77777777" w:rsidR="00EF42E2" w:rsidRPr="00647CC6" w:rsidRDefault="00EF42E2" w:rsidP="00EF42E2">
      <w:pPr>
        <w:jc w:val="both"/>
        <w:textAlignment w:val="baseline"/>
        <w:outlineLvl w:val="1"/>
        <w:rPr>
          <w:bCs/>
          <w:color w:val="040707"/>
          <w:u w:val="single"/>
        </w:rPr>
      </w:pPr>
    </w:p>
    <w:p w14:paraId="5DF51F16" w14:textId="1F058ECE" w:rsidR="00837333" w:rsidRPr="00647CC6" w:rsidRDefault="00837333" w:rsidP="00E94324">
      <w:pPr>
        <w:jc w:val="both"/>
        <w:textAlignment w:val="baseline"/>
        <w:outlineLvl w:val="1"/>
        <w:rPr>
          <w:bCs/>
          <w:color w:val="040707"/>
          <w:u w:val="single"/>
        </w:rPr>
      </w:pPr>
      <w:r w:rsidRPr="00647CC6">
        <w:rPr>
          <w:bCs/>
          <w:color w:val="040707"/>
          <w:u w:val="single"/>
        </w:rPr>
        <w:t>Business Risk</w:t>
      </w:r>
    </w:p>
    <w:p w14:paraId="1FB66B28" w14:textId="0C17E118" w:rsidR="00837333" w:rsidRPr="00647CC6" w:rsidRDefault="00837333" w:rsidP="00E94324">
      <w:pPr>
        <w:jc w:val="both"/>
        <w:textAlignment w:val="baseline"/>
        <w:rPr>
          <w:bCs/>
          <w:color w:val="040707"/>
        </w:rPr>
      </w:pPr>
      <w:r w:rsidRPr="00647CC6">
        <w:rPr>
          <w:bCs/>
          <w:color w:val="040707"/>
        </w:rPr>
        <w:t xml:space="preserve">With a stock, you are purchasing a piece of ownership in a company.  With a bond, you are loaning money to a company.  Returns from </w:t>
      </w:r>
      <w:proofErr w:type="gramStart"/>
      <w:r w:rsidRPr="00647CC6">
        <w:rPr>
          <w:bCs/>
          <w:color w:val="040707"/>
        </w:rPr>
        <w:t>both of these</w:t>
      </w:r>
      <w:proofErr w:type="gramEnd"/>
      <w:r w:rsidRPr="00647CC6">
        <w:rPr>
          <w:bCs/>
          <w:color w:val="040707"/>
        </w:rPr>
        <w:t xml:space="preserve"> investments require that the company stays in business. If a company goes bankrupt and its assets are liquidated, common stockholders are the last in line to share in the proceeds.  If there are assets, the company’s bondholders will be paid first, then holders of preferred stock.  If you are a common stockholder, you get whatever is left, which may be nothing.</w:t>
      </w:r>
    </w:p>
    <w:p w14:paraId="3439A10B" w14:textId="77777777" w:rsidR="00837333" w:rsidRPr="00647CC6" w:rsidRDefault="00837333" w:rsidP="00837333">
      <w:pPr>
        <w:jc w:val="both"/>
        <w:textAlignment w:val="baseline"/>
        <w:rPr>
          <w:bCs/>
          <w:color w:val="040707"/>
        </w:rPr>
      </w:pPr>
    </w:p>
    <w:p w14:paraId="21E3EFBA" w14:textId="77777777" w:rsidR="00837333" w:rsidRPr="00647CC6" w:rsidRDefault="00837333" w:rsidP="00837333">
      <w:pPr>
        <w:jc w:val="both"/>
        <w:textAlignment w:val="baseline"/>
        <w:rPr>
          <w:bCs/>
          <w:color w:val="040707"/>
        </w:rPr>
      </w:pPr>
      <w:r w:rsidRPr="004836AD">
        <w:rPr>
          <w:bCs/>
          <w:color w:val="040707"/>
        </w:rPr>
        <w:t>The business risk in purchasing an annuity is that the financial strength of the insurance company issuing the annuity may decline and not be able to pay out the annuity obligation.</w:t>
      </w:r>
    </w:p>
    <w:p w14:paraId="4070660C" w14:textId="77777777" w:rsidR="00837333" w:rsidRPr="00647CC6" w:rsidRDefault="00837333" w:rsidP="00837333">
      <w:pPr>
        <w:spacing w:before="100" w:beforeAutospacing="1"/>
        <w:jc w:val="both"/>
        <w:textAlignment w:val="baseline"/>
        <w:outlineLvl w:val="1"/>
        <w:rPr>
          <w:bCs/>
          <w:color w:val="040707"/>
          <w:u w:val="single"/>
        </w:rPr>
      </w:pPr>
      <w:r w:rsidRPr="00647CC6">
        <w:rPr>
          <w:bCs/>
          <w:color w:val="040707"/>
          <w:u w:val="single"/>
        </w:rPr>
        <w:t>Volatility Risk</w:t>
      </w:r>
    </w:p>
    <w:p w14:paraId="3307AC08" w14:textId="77777777" w:rsidR="00837333" w:rsidRPr="00647CC6" w:rsidRDefault="00837333" w:rsidP="00837333">
      <w:pPr>
        <w:jc w:val="both"/>
        <w:textAlignment w:val="baseline"/>
        <w:rPr>
          <w:bCs/>
          <w:color w:val="040707"/>
        </w:rPr>
      </w:pPr>
      <w:r w:rsidRPr="00647CC6">
        <w:rPr>
          <w:bCs/>
          <w:color w:val="040707"/>
        </w:rPr>
        <w:t>Even when companies aren’t in danger of failing, their stock price may fluctuate up or down.  Large company stocks as a group, for example, have lost money on average about one out of every three years.  A stock’s price can be affected by factors inside the company, such as a faulty product, or by events the company has no control over, such as political or market events.</w:t>
      </w:r>
    </w:p>
    <w:p w14:paraId="485F884C" w14:textId="77777777" w:rsidR="00837333" w:rsidRPr="00647CC6" w:rsidRDefault="00837333" w:rsidP="00FD6429">
      <w:pPr>
        <w:spacing w:before="100" w:beforeAutospacing="1"/>
        <w:jc w:val="both"/>
        <w:textAlignment w:val="baseline"/>
        <w:outlineLvl w:val="1"/>
        <w:rPr>
          <w:bCs/>
          <w:color w:val="040707"/>
          <w:u w:val="single"/>
        </w:rPr>
      </w:pPr>
      <w:r w:rsidRPr="00647CC6">
        <w:rPr>
          <w:bCs/>
          <w:color w:val="040707"/>
          <w:u w:val="single"/>
        </w:rPr>
        <w:lastRenderedPageBreak/>
        <w:t>Inflation Risk</w:t>
      </w:r>
    </w:p>
    <w:p w14:paraId="13FC99D6" w14:textId="77777777" w:rsidR="00837333" w:rsidRPr="00647CC6" w:rsidRDefault="00837333" w:rsidP="00FD6429">
      <w:pPr>
        <w:jc w:val="both"/>
        <w:textAlignment w:val="baseline"/>
        <w:rPr>
          <w:bCs/>
          <w:color w:val="040707"/>
        </w:rPr>
      </w:pPr>
      <w:r w:rsidRPr="00647CC6">
        <w:rPr>
          <w:bCs/>
          <w:color w:val="040707"/>
        </w:rPr>
        <w:t>Inflation is a general upward movement of prices.  Inflation reduces purchasing power, which is a risk for investors receiving a fixed rate of interest.  The principal concern for individuals investing in cash equivalents is that inflation will erode returns.</w:t>
      </w:r>
    </w:p>
    <w:p w14:paraId="5CA6727E" w14:textId="77777777" w:rsidR="00837333" w:rsidRPr="00647CC6" w:rsidRDefault="00837333" w:rsidP="00837333">
      <w:pPr>
        <w:spacing w:before="100" w:beforeAutospacing="1"/>
        <w:jc w:val="both"/>
        <w:textAlignment w:val="baseline"/>
        <w:outlineLvl w:val="1"/>
        <w:rPr>
          <w:bCs/>
          <w:color w:val="040707"/>
          <w:u w:val="single"/>
        </w:rPr>
      </w:pPr>
      <w:r w:rsidRPr="00647CC6">
        <w:rPr>
          <w:bCs/>
          <w:color w:val="040707"/>
          <w:u w:val="single"/>
        </w:rPr>
        <w:t>Interest Rate Risk</w:t>
      </w:r>
    </w:p>
    <w:p w14:paraId="78833E1C" w14:textId="77777777" w:rsidR="00837333" w:rsidRPr="00647CC6" w:rsidRDefault="00837333" w:rsidP="00837333">
      <w:pPr>
        <w:jc w:val="both"/>
        <w:textAlignment w:val="baseline"/>
        <w:rPr>
          <w:bCs/>
          <w:color w:val="040707"/>
        </w:rPr>
      </w:pPr>
      <w:r w:rsidRPr="00647CC6">
        <w:rPr>
          <w:bCs/>
          <w:color w:val="040707"/>
        </w:rPr>
        <w:t>Interest rate changes can affect a bond’s value.  If bonds are held to maturity the investor will receive the face value, plus interest.  If sold before maturity, the bond may be worth more or less than the face value.  Rising interest rates will make newly issued bonds more appealing to investors because the newer bonds will have a higher rate of interest than older ones.  To sell an older bond with a lower interest rate, you might have to sell it at a discount.</w:t>
      </w:r>
    </w:p>
    <w:p w14:paraId="5DF2BF6A" w14:textId="77777777" w:rsidR="00837333" w:rsidRPr="00647CC6" w:rsidRDefault="00837333" w:rsidP="00837333">
      <w:pPr>
        <w:spacing w:before="100" w:beforeAutospacing="1"/>
        <w:jc w:val="both"/>
        <w:textAlignment w:val="baseline"/>
        <w:outlineLvl w:val="1"/>
        <w:rPr>
          <w:bCs/>
          <w:color w:val="040707"/>
          <w:u w:val="single"/>
        </w:rPr>
      </w:pPr>
      <w:r w:rsidRPr="00647CC6">
        <w:rPr>
          <w:bCs/>
          <w:color w:val="040707"/>
          <w:u w:val="single"/>
        </w:rPr>
        <w:t>Liquidity Risk</w:t>
      </w:r>
    </w:p>
    <w:p w14:paraId="44A64077" w14:textId="77777777" w:rsidR="00837333" w:rsidRPr="00647CC6" w:rsidRDefault="00837333" w:rsidP="00837333">
      <w:pPr>
        <w:jc w:val="both"/>
        <w:textAlignment w:val="baseline"/>
      </w:pPr>
      <w:r w:rsidRPr="00647CC6">
        <w:rPr>
          <w:bCs/>
          <w:color w:val="040707"/>
        </w:rPr>
        <w:t>This refers to the risk that investors won’t find a market for their securities, potentially preventing them from buying or selling when they want. This can be the case with the more complicated investment products.  It may also be the case with products that charge a penalty for early withdrawal or liquidation such as a certificate of deposit (CD).</w:t>
      </w:r>
    </w:p>
    <w:p w14:paraId="5F9E31BB" w14:textId="09FE010C" w:rsidR="001470F2" w:rsidRPr="00647CC6" w:rsidRDefault="001470F2" w:rsidP="001470F2">
      <w:pPr>
        <w:jc w:val="both"/>
        <w:rPr>
          <w:szCs w:val="18"/>
        </w:rPr>
      </w:pPr>
    </w:p>
    <w:p w14:paraId="52E6AF05" w14:textId="707AECB8" w:rsidR="001470F2" w:rsidRPr="00647CC6" w:rsidRDefault="001470F2" w:rsidP="001470F2">
      <w:pPr>
        <w:jc w:val="both"/>
        <w:rPr>
          <w:szCs w:val="18"/>
        </w:rPr>
      </w:pPr>
      <w:r w:rsidRPr="00C543EC">
        <w:rPr>
          <w:szCs w:val="18"/>
        </w:rPr>
        <w:t>The Advisor does not primarily recommend a particular type of security.</w:t>
      </w:r>
      <w:r w:rsidRPr="00647CC6">
        <w:rPr>
          <w:szCs w:val="18"/>
        </w:rPr>
        <w:t xml:space="preserve"> </w:t>
      </w:r>
      <w:r w:rsidR="00C543EC">
        <w:rPr>
          <w:szCs w:val="18"/>
        </w:rPr>
        <w:t xml:space="preserve"> </w:t>
      </w:r>
      <w:r w:rsidRPr="00647CC6">
        <w:rPr>
          <w:szCs w:val="18"/>
        </w:rPr>
        <w:t xml:space="preserve">However, clients are advised that many unexpected broad environmental factors can negatively impact the value of portfolio securities causing the loss of some or </w:t>
      </w:r>
      <w:proofErr w:type="gramStart"/>
      <w:r w:rsidRPr="00647CC6">
        <w:rPr>
          <w:szCs w:val="18"/>
        </w:rPr>
        <w:t>all of</w:t>
      </w:r>
      <w:proofErr w:type="gramEnd"/>
      <w:r w:rsidRPr="00647CC6">
        <w:rPr>
          <w:szCs w:val="18"/>
        </w:rPr>
        <w:t xml:space="preserve"> the investment, including changes in interest rates, political events, natural disasters, and acts of war or terrorism.  Further, factors relevant to specifi</w:t>
      </w:r>
      <w:r w:rsidR="00AE4FB1" w:rsidRPr="00647CC6">
        <w:rPr>
          <w:szCs w:val="18"/>
        </w:rPr>
        <w:t>c securities may have negative e</w:t>
      </w:r>
      <w:r w:rsidRPr="00647CC6">
        <w:rPr>
          <w:szCs w:val="18"/>
        </w:rPr>
        <w:t>ffects on their value, such as competition or government regulation.  Also, the factors for which the company was selected for inclusion in a client portfolio may change, for example, due to changes in management, new product introductions, or lawsuits.</w:t>
      </w:r>
    </w:p>
    <w:p w14:paraId="290618D8" w14:textId="77777777" w:rsidR="002D142B" w:rsidRPr="00647CC6" w:rsidRDefault="002D142B" w:rsidP="001A14DE">
      <w:pPr>
        <w:ind w:left="720"/>
        <w:jc w:val="both"/>
        <w:rPr>
          <w:bCs/>
          <w:szCs w:val="18"/>
        </w:rPr>
      </w:pPr>
    </w:p>
    <w:p w14:paraId="26504E25" w14:textId="77777777" w:rsidR="001470F2" w:rsidRPr="00647CC6" w:rsidRDefault="001470F2" w:rsidP="008B4D82">
      <w:pPr>
        <w:pStyle w:val="Heading3"/>
        <w:spacing w:before="0" w:after="0"/>
        <w:jc w:val="both"/>
      </w:pPr>
      <w:bookmarkStart w:id="8" w:name="_Toc126264960"/>
      <w:r w:rsidRPr="00647CC6">
        <w:t>Item 9 Disciplinary Information</w:t>
      </w:r>
      <w:bookmarkEnd w:id="8"/>
    </w:p>
    <w:p w14:paraId="39A18AC6" w14:textId="77777777" w:rsidR="001470F2" w:rsidRPr="00647CC6" w:rsidRDefault="001470F2" w:rsidP="00E94324">
      <w:pPr>
        <w:jc w:val="both"/>
        <w:rPr>
          <w:szCs w:val="18"/>
        </w:rPr>
      </w:pPr>
    </w:p>
    <w:p w14:paraId="0555957D" w14:textId="0669F9F0" w:rsidR="001470F2" w:rsidRPr="00647CC6" w:rsidRDefault="001470F2" w:rsidP="00E94324">
      <w:pPr>
        <w:jc w:val="both"/>
        <w:rPr>
          <w:szCs w:val="18"/>
        </w:rPr>
      </w:pPr>
      <w:r w:rsidRPr="00647CC6">
        <w:rPr>
          <w:szCs w:val="18"/>
        </w:rPr>
        <w:t xml:space="preserve">Neither </w:t>
      </w:r>
      <w:r w:rsidR="00FF26DD">
        <w:rPr>
          <w:szCs w:val="18"/>
        </w:rPr>
        <w:t>Culbreth Wealth Management</w:t>
      </w:r>
      <w:r w:rsidRPr="00647CC6">
        <w:rPr>
          <w:szCs w:val="18"/>
        </w:rPr>
        <w:t xml:space="preserve"> nor its management persons have had any legal or disciplinary events, currently or in the past.</w:t>
      </w:r>
    </w:p>
    <w:p w14:paraId="404B2D36" w14:textId="77777777" w:rsidR="001470F2" w:rsidRPr="00647CC6" w:rsidRDefault="001470F2" w:rsidP="001470F2">
      <w:pPr>
        <w:jc w:val="both"/>
        <w:rPr>
          <w:szCs w:val="18"/>
        </w:rPr>
      </w:pPr>
    </w:p>
    <w:p w14:paraId="1F1254F3" w14:textId="77777777" w:rsidR="001470F2" w:rsidRPr="00647CC6" w:rsidRDefault="001470F2" w:rsidP="001470F2">
      <w:pPr>
        <w:pStyle w:val="Heading3"/>
        <w:spacing w:before="0" w:after="0"/>
        <w:jc w:val="both"/>
      </w:pPr>
      <w:bookmarkStart w:id="9" w:name="_Toc126264961"/>
      <w:r w:rsidRPr="00647CC6">
        <w:t>Item 10 Other Financial Industry Activities and Affiliations</w:t>
      </w:r>
      <w:bookmarkEnd w:id="9"/>
    </w:p>
    <w:p w14:paraId="60F64C6E" w14:textId="77777777" w:rsidR="001470F2" w:rsidRPr="00647CC6" w:rsidRDefault="001470F2" w:rsidP="001470F2">
      <w:pPr>
        <w:jc w:val="both"/>
        <w:rPr>
          <w:szCs w:val="18"/>
        </w:rPr>
      </w:pPr>
    </w:p>
    <w:p w14:paraId="3D1F2E28" w14:textId="77777777" w:rsidR="00FF26DD" w:rsidRDefault="00676DD5" w:rsidP="001470F2">
      <w:pPr>
        <w:jc w:val="both"/>
        <w:rPr>
          <w:szCs w:val="18"/>
        </w:rPr>
      </w:pPr>
      <w:r w:rsidRPr="00647CC6">
        <w:rPr>
          <w:szCs w:val="18"/>
        </w:rPr>
        <w:t xml:space="preserve">Neither </w:t>
      </w:r>
      <w:r w:rsidR="00FF26DD">
        <w:rPr>
          <w:szCs w:val="18"/>
        </w:rPr>
        <w:t>Culbreth Wealth Management</w:t>
      </w:r>
      <w:r w:rsidRPr="00647CC6">
        <w:rPr>
          <w:szCs w:val="18"/>
        </w:rPr>
        <w:t xml:space="preserve"> nor any of its management persons are registered, or have an application pending to register, as a broker-dealer or a registered representative of a broker-dealer.</w:t>
      </w:r>
    </w:p>
    <w:p w14:paraId="0B5DB253" w14:textId="3A147026" w:rsidR="001470F2" w:rsidRPr="00647CC6" w:rsidRDefault="001470F2" w:rsidP="001470F2">
      <w:pPr>
        <w:jc w:val="both"/>
        <w:rPr>
          <w:szCs w:val="18"/>
        </w:rPr>
      </w:pPr>
      <w:r w:rsidRPr="00647CC6">
        <w:rPr>
          <w:szCs w:val="18"/>
        </w:rPr>
        <w:t xml:space="preserve">  </w:t>
      </w:r>
    </w:p>
    <w:p w14:paraId="248EC337" w14:textId="50BB4A57" w:rsidR="001470F2" w:rsidRPr="00647CC6" w:rsidRDefault="001470F2" w:rsidP="001470F2">
      <w:pPr>
        <w:jc w:val="both"/>
        <w:rPr>
          <w:szCs w:val="18"/>
        </w:rPr>
      </w:pPr>
      <w:r w:rsidRPr="00647CC6">
        <w:rPr>
          <w:szCs w:val="18"/>
        </w:rPr>
        <w:t xml:space="preserve">Neither </w:t>
      </w:r>
      <w:r w:rsidR="00FF26DD">
        <w:rPr>
          <w:szCs w:val="18"/>
        </w:rPr>
        <w:t>Culbreth Wealth Management</w:t>
      </w:r>
      <w:r w:rsidRPr="00647CC6">
        <w:rPr>
          <w:szCs w:val="18"/>
        </w:rPr>
        <w:t xml:space="preserve"> nor any of its management persons are registered or have an application pending to register, as a futures commission merchant, commodity pool operator, a commodity trading advisor, or an associated person of the foregoing entities.</w:t>
      </w:r>
    </w:p>
    <w:p w14:paraId="13E3DD24" w14:textId="77777777" w:rsidR="001470F2" w:rsidRPr="00647CC6" w:rsidRDefault="001470F2" w:rsidP="001470F2">
      <w:pPr>
        <w:jc w:val="both"/>
        <w:rPr>
          <w:szCs w:val="18"/>
        </w:rPr>
      </w:pPr>
    </w:p>
    <w:p w14:paraId="190BEDCA" w14:textId="340E6AC7" w:rsidR="001470F2" w:rsidRPr="00FF26DD" w:rsidRDefault="00FF26DD" w:rsidP="001470F2">
      <w:pPr>
        <w:jc w:val="both"/>
        <w:rPr>
          <w:szCs w:val="18"/>
        </w:rPr>
      </w:pPr>
      <w:r>
        <w:rPr>
          <w:szCs w:val="18"/>
        </w:rPr>
        <w:t xml:space="preserve">Paul Culbreth, Principal, is a passive minority member of PST Advisors, LLC (CRD #155266), a Pennsylvania registered investment advisor.  Mr. Culbreth is not actively engaged with PST Advisors, LLC, and </w:t>
      </w:r>
      <w:r w:rsidR="002339CA">
        <w:rPr>
          <w:szCs w:val="18"/>
        </w:rPr>
        <w:t xml:space="preserve">he is not </w:t>
      </w:r>
      <w:r>
        <w:rPr>
          <w:szCs w:val="18"/>
        </w:rPr>
        <w:t>a registered investment advisor representative of PST Advisors, LLC.  Mr. Culbreth does not intend to recommend and refer clients of Culbreth Wealth Management to PST Advisors, LLC, and therefore there is no conflict of interest.</w:t>
      </w:r>
    </w:p>
    <w:p w14:paraId="79AE12D4" w14:textId="77777777" w:rsidR="001470F2" w:rsidRPr="00647CC6" w:rsidRDefault="001470F2" w:rsidP="001470F2">
      <w:pPr>
        <w:jc w:val="both"/>
        <w:rPr>
          <w:color w:val="000000"/>
          <w:szCs w:val="18"/>
          <w:highlight w:val="green"/>
        </w:rPr>
      </w:pPr>
    </w:p>
    <w:p w14:paraId="261554EA" w14:textId="6BB827CC" w:rsidR="001470F2" w:rsidRPr="00647CC6" w:rsidRDefault="00FF26DD" w:rsidP="001470F2">
      <w:pPr>
        <w:jc w:val="both"/>
        <w:rPr>
          <w:color w:val="000000"/>
          <w:szCs w:val="18"/>
        </w:rPr>
      </w:pPr>
      <w:r>
        <w:rPr>
          <w:color w:val="000000"/>
          <w:szCs w:val="18"/>
        </w:rPr>
        <w:t>Mr. Culbreth is</w:t>
      </w:r>
      <w:r w:rsidR="001470F2" w:rsidRPr="00647CC6">
        <w:rPr>
          <w:color w:val="000000"/>
          <w:szCs w:val="18"/>
        </w:rPr>
        <w:t xml:space="preserve"> also licensed and registered as </w:t>
      </w:r>
      <w:r>
        <w:rPr>
          <w:color w:val="000000"/>
          <w:szCs w:val="18"/>
        </w:rPr>
        <w:t xml:space="preserve">an </w:t>
      </w:r>
      <w:r w:rsidR="001470F2" w:rsidRPr="00647CC6">
        <w:rPr>
          <w:color w:val="000000"/>
          <w:szCs w:val="18"/>
        </w:rPr>
        <w:t xml:space="preserve">insurance agent to sell life, </w:t>
      </w:r>
      <w:r w:rsidR="00272706" w:rsidRPr="00647CC6">
        <w:rPr>
          <w:color w:val="000000"/>
          <w:szCs w:val="18"/>
        </w:rPr>
        <w:t>accident,</w:t>
      </w:r>
      <w:r w:rsidR="001470F2" w:rsidRPr="00647CC6">
        <w:rPr>
          <w:color w:val="000000"/>
          <w:szCs w:val="18"/>
        </w:rPr>
        <w:t xml:space="preserve"> and other lines of insurance for various insurance companies.  </w:t>
      </w:r>
      <w:r>
        <w:rPr>
          <w:color w:val="000000"/>
          <w:szCs w:val="18"/>
        </w:rPr>
        <w:t xml:space="preserve">However, Mr. Culbreth plans to </w:t>
      </w:r>
      <w:r w:rsidR="00272706">
        <w:rPr>
          <w:color w:val="000000"/>
          <w:szCs w:val="18"/>
        </w:rPr>
        <w:t xml:space="preserve">only </w:t>
      </w:r>
      <w:r>
        <w:rPr>
          <w:color w:val="000000"/>
          <w:szCs w:val="18"/>
        </w:rPr>
        <w:t>recommend non-commission</w:t>
      </w:r>
      <w:r w:rsidR="00272706">
        <w:rPr>
          <w:color w:val="000000"/>
          <w:szCs w:val="18"/>
        </w:rPr>
        <w:t xml:space="preserve"> based</w:t>
      </w:r>
      <w:r>
        <w:rPr>
          <w:color w:val="000000"/>
          <w:szCs w:val="18"/>
        </w:rPr>
        <w:t xml:space="preserve"> </w:t>
      </w:r>
      <w:r w:rsidR="001470F2" w:rsidRPr="00647CC6">
        <w:rPr>
          <w:color w:val="000000"/>
          <w:szCs w:val="18"/>
        </w:rPr>
        <w:t xml:space="preserve">insurance products for any client in need of such services and </w:t>
      </w:r>
      <w:r>
        <w:rPr>
          <w:color w:val="000000"/>
          <w:szCs w:val="18"/>
        </w:rPr>
        <w:t xml:space="preserve">he </w:t>
      </w:r>
      <w:r w:rsidR="001470F2" w:rsidRPr="00647CC6">
        <w:rPr>
          <w:color w:val="000000"/>
          <w:szCs w:val="18"/>
        </w:rPr>
        <w:t xml:space="preserve">will </w:t>
      </w:r>
      <w:r>
        <w:rPr>
          <w:color w:val="000000"/>
          <w:szCs w:val="18"/>
        </w:rPr>
        <w:t xml:space="preserve">not </w:t>
      </w:r>
      <w:r w:rsidR="001470F2" w:rsidRPr="00647CC6">
        <w:rPr>
          <w:color w:val="000000"/>
          <w:szCs w:val="18"/>
        </w:rPr>
        <w:t xml:space="preserve">receive </w:t>
      </w:r>
      <w:r>
        <w:rPr>
          <w:color w:val="000000"/>
          <w:szCs w:val="18"/>
        </w:rPr>
        <w:t xml:space="preserve">any </w:t>
      </w:r>
      <w:r w:rsidR="001470F2" w:rsidRPr="00647CC6">
        <w:rPr>
          <w:color w:val="000000"/>
          <w:szCs w:val="18"/>
        </w:rPr>
        <w:t>separate</w:t>
      </w:r>
      <w:r>
        <w:rPr>
          <w:color w:val="000000"/>
          <w:szCs w:val="18"/>
        </w:rPr>
        <w:t xml:space="preserve"> </w:t>
      </w:r>
      <w:r w:rsidR="001470F2" w:rsidRPr="00647CC6">
        <w:rPr>
          <w:color w:val="000000"/>
          <w:szCs w:val="18"/>
        </w:rPr>
        <w:t xml:space="preserve">compensation in the form of commissions for the purchase of insurance products.  Clients are not obligated to use </w:t>
      </w:r>
      <w:r>
        <w:rPr>
          <w:szCs w:val="18"/>
        </w:rPr>
        <w:t>Mr. Culbreth</w:t>
      </w:r>
      <w:r w:rsidR="001470F2" w:rsidRPr="00647CC6">
        <w:rPr>
          <w:color w:val="000000"/>
          <w:szCs w:val="18"/>
        </w:rPr>
        <w:t xml:space="preserve"> for insurance products services.</w:t>
      </w:r>
      <w:r w:rsidR="001470F2" w:rsidRPr="00647CC6">
        <w:rPr>
          <w:color w:val="000000"/>
        </w:rPr>
        <w:t xml:space="preserve"> However, </w:t>
      </w:r>
      <w:r>
        <w:rPr>
          <w:color w:val="000000"/>
        </w:rPr>
        <w:t xml:space="preserve">clients will be made aware that any insurance products held in accounts managed by Culbreth Wealth Management will incur an </w:t>
      </w:r>
      <w:r w:rsidR="001470F2" w:rsidRPr="00647CC6">
        <w:rPr>
          <w:color w:val="000000"/>
        </w:rPr>
        <w:t>advisory fee</w:t>
      </w:r>
      <w:r w:rsidR="00E20C69" w:rsidRPr="00647CC6">
        <w:rPr>
          <w:color w:val="000000"/>
          <w:szCs w:val="18"/>
        </w:rPr>
        <w:t>.</w:t>
      </w:r>
      <w:r w:rsidR="00272706">
        <w:rPr>
          <w:color w:val="000000"/>
          <w:szCs w:val="18"/>
        </w:rPr>
        <w:t xml:space="preserve">  With the asset-based fee, the more assets there are in the client’s account, the more the client will pay in advisory fees.</w:t>
      </w:r>
      <w:r>
        <w:rPr>
          <w:color w:val="000000"/>
          <w:szCs w:val="18"/>
        </w:rPr>
        <w:t xml:space="preserve">  Thus, </w:t>
      </w:r>
      <w:r w:rsidR="00272706">
        <w:rPr>
          <w:color w:val="000000"/>
          <w:szCs w:val="18"/>
        </w:rPr>
        <w:t>Culbreth Wealth Management</w:t>
      </w:r>
      <w:r>
        <w:rPr>
          <w:color w:val="000000"/>
          <w:szCs w:val="18"/>
        </w:rPr>
        <w:t xml:space="preserve"> </w:t>
      </w:r>
      <w:r w:rsidR="00272706">
        <w:rPr>
          <w:color w:val="000000"/>
          <w:szCs w:val="18"/>
        </w:rPr>
        <w:t xml:space="preserve">and Mr. Culbreth </w:t>
      </w:r>
      <w:r>
        <w:rPr>
          <w:color w:val="000000"/>
          <w:szCs w:val="18"/>
        </w:rPr>
        <w:t>will have a</w:t>
      </w:r>
      <w:r w:rsidR="00272706">
        <w:rPr>
          <w:color w:val="000000"/>
          <w:szCs w:val="18"/>
        </w:rPr>
        <w:t>n incentive to encourage the client to increase the assets in the account.</w:t>
      </w:r>
    </w:p>
    <w:p w14:paraId="2345C73C" w14:textId="77777777" w:rsidR="001470F2" w:rsidRPr="00647CC6" w:rsidRDefault="001470F2" w:rsidP="001470F2">
      <w:pPr>
        <w:jc w:val="both"/>
        <w:rPr>
          <w:szCs w:val="18"/>
        </w:rPr>
      </w:pPr>
    </w:p>
    <w:p w14:paraId="46F90078" w14:textId="451AA168" w:rsidR="001470F2" w:rsidRPr="00647CC6" w:rsidRDefault="00272706" w:rsidP="001470F2">
      <w:pPr>
        <w:jc w:val="both"/>
        <w:rPr>
          <w:szCs w:val="18"/>
        </w:rPr>
      </w:pPr>
      <w:r>
        <w:rPr>
          <w:szCs w:val="18"/>
        </w:rPr>
        <w:t>Culbreth Wealth Management</w:t>
      </w:r>
      <w:r w:rsidR="001470F2" w:rsidRPr="00647CC6">
        <w:rPr>
          <w:szCs w:val="18"/>
        </w:rPr>
        <w:t xml:space="preserve"> does</w:t>
      </w:r>
      <w:r>
        <w:rPr>
          <w:szCs w:val="18"/>
        </w:rPr>
        <w:t xml:space="preserve"> intend to</w:t>
      </w:r>
      <w:r w:rsidR="001470F2" w:rsidRPr="00647CC6">
        <w:rPr>
          <w:szCs w:val="18"/>
        </w:rPr>
        <w:t xml:space="preserve"> recommend </w:t>
      </w:r>
      <w:r>
        <w:rPr>
          <w:szCs w:val="18"/>
        </w:rPr>
        <w:t xml:space="preserve">other investment advisors (Investment Managers) </w:t>
      </w:r>
      <w:r w:rsidR="001470F2" w:rsidRPr="00647CC6">
        <w:rPr>
          <w:szCs w:val="18"/>
        </w:rPr>
        <w:t xml:space="preserve">for </w:t>
      </w:r>
      <w:r>
        <w:rPr>
          <w:szCs w:val="18"/>
        </w:rPr>
        <w:t xml:space="preserve">Plan Sponsor </w:t>
      </w:r>
      <w:r w:rsidR="001470F2" w:rsidRPr="00647CC6">
        <w:rPr>
          <w:szCs w:val="18"/>
        </w:rPr>
        <w:t xml:space="preserve">clients.  For more specific detail see the response to </w:t>
      </w:r>
      <w:r>
        <w:rPr>
          <w:szCs w:val="18"/>
        </w:rPr>
        <w:t xml:space="preserve">Item </w:t>
      </w:r>
      <w:r w:rsidR="001470F2" w:rsidRPr="00647CC6">
        <w:rPr>
          <w:szCs w:val="18"/>
        </w:rPr>
        <w:t xml:space="preserve">4 above.  </w:t>
      </w:r>
    </w:p>
    <w:p w14:paraId="5993D3DC" w14:textId="77777777" w:rsidR="001470F2" w:rsidRPr="00647CC6" w:rsidRDefault="001470F2" w:rsidP="001470F2">
      <w:pPr>
        <w:jc w:val="both"/>
        <w:rPr>
          <w:szCs w:val="18"/>
        </w:rPr>
      </w:pPr>
    </w:p>
    <w:p w14:paraId="173377B7" w14:textId="77777777" w:rsidR="001470F2" w:rsidRPr="00647CC6" w:rsidRDefault="001470F2" w:rsidP="001470F2">
      <w:pPr>
        <w:pStyle w:val="Heading3"/>
        <w:spacing w:before="0" w:after="0"/>
        <w:jc w:val="both"/>
      </w:pPr>
      <w:bookmarkStart w:id="10" w:name="_Toc126264962"/>
      <w:r w:rsidRPr="00647CC6">
        <w:t>Item 11 Code of Ethics, Participation or Interest in Client Transactions and Personal Trading</w:t>
      </w:r>
      <w:bookmarkEnd w:id="10"/>
    </w:p>
    <w:p w14:paraId="6E098A82" w14:textId="77777777" w:rsidR="001470F2" w:rsidRPr="00647CC6" w:rsidRDefault="001470F2" w:rsidP="001470F2">
      <w:pPr>
        <w:jc w:val="both"/>
        <w:rPr>
          <w:szCs w:val="18"/>
        </w:rPr>
      </w:pPr>
    </w:p>
    <w:p w14:paraId="60FD426A" w14:textId="0AA0518E" w:rsidR="001470F2" w:rsidRPr="00647CC6" w:rsidRDefault="00522D34" w:rsidP="001470F2">
      <w:pPr>
        <w:jc w:val="both"/>
        <w:rPr>
          <w:color w:val="000000"/>
          <w:szCs w:val="18"/>
        </w:rPr>
      </w:pPr>
      <w:r>
        <w:rPr>
          <w:szCs w:val="18"/>
        </w:rPr>
        <w:t>Culbreth Wealth Management</w:t>
      </w:r>
      <w:r w:rsidR="001470F2" w:rsidRPr="00647CC6">
        <w:rPr>
          <w:szCs w:val="18"/>
        </w:rPr>
        <w:t xml:space="preserve"> is </w:t>
      </w:r>
      <w:r w:rsidR="00BA4A46">
        <w:rPr>
          <w:szCs w:val="18"/>
        </w:rPr>
        <w:t>registered</w:t>
      </w:r>
      <w:r>
        <w:rPr>
          <w:szCs w:val="18"/>
        </w:rPr>
        <w:t xml:space="preserve"> </w:t>
      </w:r>
      <w:r w:rsidR="001470F2" w:rsidRPr="00647CC6">
        <w:rPr>
          <w:szCs w:val="18"/>
        </w:rPr>
        <w:t xml:space="preserve">as a state registered investment advisor with the </w:t>
      </w:r>
      <w:r>
        <w:rPr>
          <w:szCs w:val="18"/>
        </w:rPr>
        <w:t>Georgia state</w:t>
      </w:r>
      <w:r w:rsidR="001470F2" w:rsidRPr="00647CC6">
        <w:rPr>
          <w:szCs w:val="18"/>
        </w:rPr>
        <w:t xml:space="preserve"> securities regulators and has adopted as an industry best practice a Code of Ethics </w:t>
      </w:r>
      <w:r w:rsidR="001470F2" w:rsidRPr="00647CC6">
        <w:rPr>
          <w:color w:val="000000"/>
          <w:szCs w:val="18"/>
        </w:rPr>
        <w:t xml:space="preserve">that sets forth the basic policies of ethical conduct for all managers, officers, and employees of the </w:t>
      </w:r>
      <w:r w:rsidR="007C011A">
        <w:rPr>
          <w:color w:val="000000"/>
          <w:szCs w:val="18"/>
        </w:rPr>
        <w:t>A</w:t>
      </w:r>
      <w:r w:rsidR="001470F2" w:rsidRPr="00647CC6">
        <w:rPr>
          <w:color w:val="000000"/>
          <w:szCs w:val="18"/>
        </w:rPr>
        <w:t>dvis</w:t>
      </w:r>
      <w:r w:rsidR="001C58DD">
        <w:rPr>
          <w:color w:val="000000"/>
          <w:szCs w:val="18"/>
        </w:rPr>
        <w:t>o</w:t>
      </w:r>
      <w:r w:rsidR="001470F2" w:rsidRPr="00647CC6">
        <w:rPr>
          <w:color w:val="000000"/>
          <w:szCs w:val="18"/>
        </w:rPr>
        <w:t xml:space="preserve">r.  In addition, the Code of Ethics governs personal trading by each employee of </w:t>
      </w:r>
      <w:r>
        <w:rPr>
          <w:color w:val="000000"/>
          <w:szCs w:val="18"/>
        </w:rPr>
        <w:t>Culbreth Wealth Management</w:t>
      </w:r>
      <w:r w:rsidR="001470F2" w:rsidRPr="00647CC6">
        <w:rPr>
          <w:color w:val="000000"/>
          <w:szCs w:val="18"/>
        </w:rPr>
        <w:t xml:space="preserve"> deemed to be an Access Person and is intended to ensure that securities transactions effected by Access Persons of </w:t>
      </w:r>
      <w:r>
        <w:rPr>
          <w:color w:val="000000"/>
          <w:szCs w:val="18"/>
        </w:rPr>
        <w:t>Culbreth Wealth Management</w:t>
      </w:r>
      <w:r w:rsidRPr="00647CC6">
        <w:rPr>
          <w:color w:val="000000"/>
          <w:szCs w:val="18"/>
        </w:rPr>
        <w:t xml:space="preserve"> </w:t>
      </w:r>
      <w:r w:rsidR="001470F2" w:rsidRPr="00647CC6">
        <w:rPr>
          <w:color w:val="000000"/>
          <w:szCs w:val="18"/>
        </w:rPr>
        <w:t xml:space="preserve">are conducted in a manner that avoids any conflict of interest between such persons and clients of the adviser or its affiliates.  </w:t>
      </w:r>
      <w:r>
        <w:rPr>
          <w:color w:val="000000"/>
          <w:szCs w:val="18"/>
        </w:rPr>
        <w:t>Culbreth Wealth Management</w:t>
      </w:r>
      <w:r w:rsidRPr="00647CC6">
        <w:rPr>
          <w:color w:val="000000"/>
          <w:szCs w:val="18"/>
        </w:rPr>
        <w:t xml:space="preserve"> </w:t>
      </w:r>
      <w:r w:rsidR="001470F2" w:rsidRPr="00647CC6">
        <w:rPr>
          <w:color w:val="000000"/>
          <w:szCs w:val="18"/>
        </w:rPr>
        <w:t xml:space="preserve">collects and maintains records of securities holdings and securities transactions effected by Access Persons.  These records are reviewed to identify and resolve conflicts of interest.  </w:t>
      </w:r>
      <w:r>
        <w:rPr>
          <w:color w:val="000000"/>
          <w:szCs w:val="18"/>
        </w:rPr>
        <w:t>Culbreth Wealth Management</w:t>
      </w:r>
      <w:r w:rsidRPr="00647CC6">
        <w:rPr>
          <w:color w:val="000000"/>
          <w:szCs w:val="18"/>
        </w:rPr>
        <w:t xml:space="preserve"> </w:t>
      </w:r>
      <w:r w:rsidR="001470F2" w:rsidRPr="00647CC6">
        <w:rPr>
          <w:color w:val="000000"/>
          <w:szCs w:val="18"/>
        </w:rPr>
        <w:t>will provide a copy of the Code of Ethics to any client or prospective client upon request.</w:t>
      </w:r>
    </w:p>
    <w:p w14:paraId="2CCC4021" w14:textId="32C50E00" w:rsidR="00FD4C0E" w:rsidRPr="00647CC6" w:rsidRDefault="00FD4C0E" w:rsidP="001470F2">
      <w:pPr>
        <w:jc w:val="both"/>
        <w:rPr>
          <w:szCs w:val="18"/>
        </w:rPr>
      </w:pPr>
    </w:p>
    <w:p w14:paraId="4CB6F1F0" w14:textId="47CDD471" w:rsidR="00FD4C0E" w:rsidRPr="00647CC6" w:rsidRDefault="00522D34" w:rsidP="001470F2">
      <w:pPr>
        <w:jc w:val="both"/>
        <w:rPr>
          <w:szCs w:val="18"/>
        </w:rPr>
      </w:pPr>
      <w:r>
        <w:rPr>
          <w:color w:val="000000"/>
          <w:szCs w:val="18"/>
        </w:rPr>
        <w:t>Culbreth Wealth Management</w:t>
      </w:r>
      <w:r w:rsidRPr="00647CC6">
        <w:rPr>
          <w:color w:val="000000"/>
          <w:szCs w:val="18"/>
        </w:rPr>
        <w:t xml:space="preserve"> </w:t>
      </w:r>
      <w:r w:rsidR="00FD4C0E" w:rsidRPr="00647CC6">
        <w:rPr>
          <w:szCs w:val="18"/>
        </w:rPr>
        <w:t>does not recommend to clients, or buy or sell for client accounts, securities in which the firm or a related person has a material financial interest</w:t>
      </w:r>
      <w:r w:rsidR="0056327F" w:rsidRPr="00647CC6">
        <w:rPr>
          <w:szCs w:val="18"/>
        </w:rPr>
        <w:t>.</w:t>
      </w:r>
    </w:p>
    <w:p w14:paraId="1D323D7C" w14:textId="77777777" w:rsidR="001470F2" w:rsidRPr="00647CC6" w:rsidRDefault="001470F2" w:rsidP="001470F2">
      <w:pPr>
        <w:jc w:val="both"/>
        <w:rPr>
          <w:b/>
          <w:szCs w:val="18"/>
        </w:rPr>
      </w:pPr>
    </w:p>
    <w:p w14:paraId="63A72AA2" w14:textId="198395B5" w:rsidR="007F4A90" w:rsidRPr="00647CC6" w:rsidRDefault="00522D34" w:rsidP="001470F2">
      <w:pPr>
        <w:jc w:val="both"/>
        <w:rPr>
          <w:szCs w:val="18"/>
        </w:rPr>
      </w:pPr>
      <w:r>
        <w:rPr>
          <w:color w:val="000000"/>
          <w:szCs w:val="18"/>
        </w:rPr>
        <w:t>Culbreth Wealth Management</w:t>
      </w:r>
      <w:r w:rsidRPr="00647CC6">
        <w:rPr>
          <w:color w:val="000000"/>
          <w:szCs w:val="18"/>
        </w:rPr>
        <w:t xml:space="preserve"> </w:t>
      </w:r>
      <w:r w:rsidR="001470F2" w:rsidRPr="00647CC6">
        <w:rPr>
          <w:szCs w:val="18"/>
        </w:rPr>
        <w:t xml:space="preserve">and/or its investment advisor representatives may from time to time purchase or sell products that they may recommend to clients.  </w:t>
      </w:r>
      <w:r w:rsidR="007F4A90" w:rsidRPr="00647CC6">
        <w:rPr>
          <w:rFonts w:eastAsia="Calibri"/>
          <w:color w:val="000000"/>
          <w:szCs w:val="24"/>
        </w:rPr>
        <w:t xml:space="preserve">This practice creates conflicts of interest in that personnel of </w:t>
      </w:r>
      <w:r>
        <w:rPr>
          <w:color w:val="000000"/>
          <w:szCs w:val="18"/>
        </w:rPr>
        <w:t>Culbreth Wealth Management</w:t>
      </w:r>
      <w:r w:rsidRPr="00647CC6">
        <w:rPr>
          <w:color w:val="000000"/>
          <w:szCs w:val="18"/>
        </w:rPr>
        <w:t xml:space="preserve"> </w:t>
      </w:r>
      <w:r w:rsidR="007F4A90" w:rsidRPr="00647CC6">
        <w:rPr>
          <w:rFonts w:eastAsia="Calibri"/>
          <w:color w:val="000000"/>
          <w:szCs w:val="24"/>
        </w:rPr>
        <w:t xml:space="preserve">can take advantage of the advance knowledge of firm securities trading and trade their personal accounts ahead of the client trades or recommend trades in client accounts that may affect the price of the securities owned by the Investment Advisor Representatives.  To mitigate these conflicts, </w:t>
      </w:r>
      <w:r>
        <w:rPr>
          <w:color w:val="000000"/>
          <w:szCs w:val="18"/>
        </w:rPr>
        <w:t>Culbreth Wealth Management</w:t>
      </w:r>
      <w:r w:rsidRPr="00647CC6">
        <w:rPr>
          <w:color w:val="000000"/>
          <w:szCs w:val="18"/>
        </w:rPr>
        <w:t xml:space="preserve"> </w:t>
      </w:r>
      <w:r w:rsidR="007F4A90" w:rsidRPr="00647CC6">
        <w:rPr>
          <w:rFonts w:eastAsia="Calibri"/>
          <w:color w:val="000000"/>
          <w:szCs w:val="24"/>
        </w:rPr>
        <w:t xml:space="preserve">has adopted a Code of Ethics </w:t>
      </w:r>
      <w:r w:rsidR="00686FB3" w:rsidRPr="00522D34">
        <w:rPr>
          <w:rFonts w:eastAsia="Calibri"/>
          <w:color w:val="000000"/>
          <w:szCs w:val="24"/>
        </w:rPr>
        <w:t>as noted above</w:t>
      </w:r>
      <w:r>
        <w:rPr>
          <w:rFonts w:eastAsia="Calibri"/>
          <w:color w:val="000000"/>
          <w:szCs w:val="24"/>
        </w:rPr>
        <w:t>.</w:t>
      </w:r>
      <w:r w:rsidR="007F4A90" w:rsidRPr="00647CC6">
        <w:rPr>
          <w:rFonts w:eastAsia="Calibri"/>
          <w:color w:val="000000"/>
          <w:szCs w:val="24"/>
        </w:rPr>
        <w:t xml:space="preserve">  </w:t>
      </w:r>
      <w:r>
        <w:rPr>
          <w:color w:val="000000"/>
          <w:szCs w:val="18"/>
        </w:rPr>
        <w:t>Culbreth Wealth Management’s</w:t>
      </w:r>
      <w:r w:rsidRPr="00647CC6">
        <w:rPr>
          <w:color w:val="000000"/>
          <w:szCs w:val="18"/>
        </w:rPr>
        <w:t xml:space="preserve"> </w:t>
      </w:r>
      <w:r w:rsidR="007F4A90" w:rsidRPr="00647CC6">
        <w:rPr>
          <w:rFonts w:eastAsia="Calibri"/>
          <w:color w:val="000000"/>
          <w:szCs w:val="24"/>
        </w:rPr>
        <w:t>Code of Ethics is available upon request.  Finally, supervised persons of registered investment advisors are fiduciaries by law and are required to put the client’s interest before those of the firm and themselves.</w:t>
      </w:r>
    </w:p>
    <w:p w14:paraId="7AE1F83C" w14:textId="77777777" w:rsidR="007F4A90" w:rsidRPr="00647CC6" w:rsidRDefault="007F4A90" w:rsidP="001470F2">
      <w:pPr>
        <w:jc w:val="both"/>
        <w:rPr>
          <w:szCs w:val="18"/>
        </w:rPr>
      </w:pPr>
    </w:p>
    <w:p w14:paraId="551B9F5F" w14:textId="3CE22E11" w:rsidR="001470F2" w:rsidRPr="00647CC6" w:rsidRDefault="00522D34" w:rsidP="001470F2">
      <w:pPr>
        <w:jc w:val="both"/>
        <w:rPr>
          <w:b/>
          <w:szCs w:val="18"/>
        </w:rPr>
      </w:pPr>
      <w:r>
        <w:rPr>
          <w:color w:val="000000"/>
          <w:szCs w:val="18"/>
        </w:rPr>
        <w:t>Culbreth Wealth Management</w:t>
      </w:r>
      <w:r w:rsidRPr="00647CC6">
        <w:rPr>
          <w:color w:val="000000"/>
          <w:szCs w:val="18"/>
        </w:rPr>
        <w:t xml:space="preserve"> </w:t>
      </w:r>
      <w:r w:rsidR="001470F2" w:rsidRPr="00647CC6">
        <w:rPr>
          <w:szCs w:val="18"/>
        </w:rPr>
        <w:t xml:space="preserve">requires that its investment advisor representatives follow its basic policies and ethical standards as set forth in its Code of Ethics. </w:t>
      </w:r>
    </w:p>
    <w:p w14:paraId="70D6CCE6" w14:textId="77777777" w:rsidR="001470F2" w:rsidRPr="00647CC6" w:rsidRDefault="001470F2" w:rsidP="001470F2">
      <w:pPr>
        <w:jc w:val="both"/>
        <w:rPr>
          <w:b/>
          <w:szCs w:val="18"/>
        </w:rPr>
      </w:pPr>
    </w:p>
    <w:p w14:paraId="5AE8FE3F" w14:textId="26D66BAD" w:rsidR="007F4A90" w:rsidRPr="00647CC6" w:rsidRDefault="007F4A90" w:rsidP="007F4A90">
      <w:pPr>
        <w:jc w:val="both"/>
        <w:rPr>
          <w:szCs w:val="18"/>
        </w:rPr>
      </w:pPr>
      <w:r w:rsidRPr="00647CC6">
        <w:rPr>
          <w:szCs w:val="18"/>
        </w:rPr>
        <w:t xml:space="preserve">Investment </w:t>
      </w:r>
      <w:r w:rsidR="00522D34">
        <w:rPr>
          <w:szCs w:val="18"/>
        </w:rPr>
        <w:t>a</w:t>
      </w:r>
      <w:r w:rsidRPr="00647CC6">
        <w:rPr>
          <w:szCs w:val="18"/>
        </w:rPr>
        <w:t xml:space="preserve">dvisor </w:t>
      </w:r>
      <w:r w:rsidR="00522D34">
        <w:rPr>
          <w:szCs w:val="18"/>
        </w:rPr>
        <w:t>r</w:t>
      </w:r>
      <w:r w:rsidRPr="00647CC6">
        <w:rPr>
          <w:szCs w:val="18"/>
        </w:rPr>
        <w:t xml:space="preserve">epresentatives of </w:t>
      </w:r>
      <w:r w:rsidR="00522D34">
        <w:rPr>
          <w:color w:val="000000"/>
          <w:szCs w:val="18"/>
        </w:rPr>
        <w:t>Culbreth Wealth Management</w:t>
      </w:r>
      <w:r w:rsidR="00522D34" w:rsidRPr="00647CC6">
        <w:rPr>
          <w:color w:val="000000"/>
          <w:szCs w:val="18"/>
        </w:rPr>
        <w:t xml:space="preserve"> </w:t>
      </w:r>
      <w:r w:rsidRPr="00647CC6">
        <w:rPr>
          <w:szCs w:val="18"/>
        </w:rPr>
        <w:t xml:space="preserve">may trade for their own accounts securities that are being traded for client accounts at or about the same time.  To mitigate the conflict of interest in such circumstances, </w:t>
      </w:r>
      <w:r w:rsidR="00522D34">
        <w:rPr>
          <w:color w:val="000000"/>
          <w:szCs w:val="18"/>
        </w:rPr>
        <w:t>Culbreth Wealth Management’s</w:t>
      </w:r>
      <w:r w:rsidR="00522D34" w:rsidRPr="00647CC6">
        <w:rPr>
          <w:color w:val="000000"/>
          <w:szCs w:val="18"/>
        </w:rPr>
        <w:t xml:space="preserve"> </w:t>
      </w:r>
      <w:r w:rsidRPr="00647CC6">
        <w:rPr>
          <w:szCs w:val="18"/>
        </w:rPr>
        <w:t>policy is to require the trading of all relevant client account</w:t>
      </w:r>
      <w:r w:rsidR="00686FB3" w:rsidRPr="00647CC6">
        <w:rPr>
          <w:szCs w:val="18"/>
        </w:rPr>
        <w:t>s</w:t>
      </w:r>
      <w:r w:rsidRPr="00647CC6">
        <w:rPr>
          <w:szCs w:val="18"/>
        </w:rPr>
        <w:t xml:space="preserve"> prior to the trading of their own accounts.  The Chief Compliance Officer examines personal trading activities of </w:t>
      </w:r>
      <w:r w:rsidR="00522D34">
        <w:rPr>
          <w:color w:val="000000"/>
          <w:szCs w:val="18"/>
        </w:rPr>
        <w:t>Culbreth Wealth Management’s</w:t>
      </w:r>
      <w:r w:rsidR="00522D34" w:rsidRPr="00647CC6">
        <w:rPr>
          <w:color w:val="000000"/>
          <w:szCs w:val="18"/>
        </w:rPr>
        <w:t xml:space="preserve"> </w:t>
      </w:r>
      <w:r w:rsidRPr="00647CC6">
        <w:rPr>
          <w:szCs w:val="18"/>
        </w:rPr>
        <w:t>personnel to verify compliance with this policy.</w:t>
      </w:r>
    </w:p>
    <w:p w14:paraId="68DE4503" w14:textId="77777777" w:rsidR="001470F2" w:rsidRPr="00647CC6" w:rsidRDefault="001470F2" w:rsidP="001470F2">
      <w:pPr>
        <w:jc w:val="both"/>
        <w:rPr>
          <w:szCs w:val="18"/>
        </w:rPr>
      </w:pPr>
    </w:p>
    <w:p w14:paraId="320A84E5" w14:textId="77777777" w:rsidR="001470F2" w:rsidRPr="00647CC6" w:rsidRDefault="001470F2" w:rsidP="001470F2">
      <w:pPr>
        <w:pStyle w:val="Heading3"/>
        <w:spacing w:before="0" w:after="0"/>
        <w:jc w:val="both"/>
      </w:pPr>
      <w:bookmarkStart w:id="11" w:name="_Toc126264963"/>
      <w:r w:rsidRPr="00647CC6">
        <w:t>Item 12 Brokerage Practices</w:t>
      </w:r>
      <w:bookmarkEnd w:id="11"/>
      <w:r w:rsidRPr="00647CC6">
        <w:t xml:space="preserve">  </w:t>
      </w:r>
    </w:p>
    <w:p w14:paraId="73AD20F3" w14:textId="0AED883E" w:rsidR="001470F2" w:rsidRPr="00522D34" w:rsidRDefault="001470F2" w:rsidP="001470F2">
      <w:pPr>
        <w:jc w:val="both"/>
        <w:rPr>
          <w:szCs w:val="18"/>
        </w:rPr>
      </w:pPr>
      <w:r w:rsidRPr="00647CC6">
        <w:rPr>
          <w:szCs w:val="18"/>
        </w:rPr>
        <w:t xml:space="preserve">  </w:t>
      </w:r>
    </w:p>
    <w:p w14:paraId="38C957AA" w14:textId="77777777" w:rsidR="007370D7" w:rsidRDefault="001470F2" w:rsidP="007370D7">
      <w:pPr>
        <w:keepNext/>
        <w:jc w:val="both"/>
        <w:rPr>
          <w:rFonts w:eastAsia="Calibri"/>
          <w:color w:val="000000"/>
          <w:szCs w:val="24"/>
        </w:rPr>
      </w:pPr>
      <w:r w:rsidRPr="00647CC6">
        <w:rPr>
          <w:rFonts w:eastAsia="Calibri"/>
          <w:color w:val="000000"/>
          <w:szCs w:val="24"/>
        </w:rPr>
        <w:t xml:space="preserve">If requested by the client, </w:t>
      </w:r>
      <w:r w:rsidR="007370D7">
        <w:rPr>
          <w:rFonts w:eastAsia="Calibri"/>
          <w:color w:val="000000"/>
          <w:szCs w:val="24"/>
        </w:rPr>
        <w:t>Culbreth Wealth Management</w:t>
      </w:r>
      <w:r w:rsidRPr="00647CC6">
        <w:rPr>
          <w:rFonts w:eastAsia="Calibri"/>
          <w:color w:val="000000"/>
          <w:szCs w:val="24"/>
        </w:rPr>
        <w:t xml:space="preserve"> may suggest brokers or dealers to be used based on execution and custodial services offered, cost, quality of service and industry reputation. </w:t>
      </w:r>
      <w:r w:rsidR="007370D7">
        <w:rPr>
          <w:szCs w:val="18"/>
        </w:rPr>
        <w:t>Culbreth Wealth Management</w:t>
      </w:r>
      <w:r w:rsidRPr="00647CC6">
        <w:rPr>
          <w:rFonts w:eastAsia="Calibri"/>
          <w:color w:val="000000"/>
          <w:szCs w:val="24"/>
        </w:rPr>
        <w:t xml:space="preserve"> will consider factors such as commission price, speed and quality of execution, client management tools, and convenience of access for both the Advisor and client in making its suggestion.</w:t>
      </w:r>
      <w:r w:rsidR="0063215C" w:rsidRPr="00647CC6">
        <w:rPr>
          <w:rFonts w:eastAsia="Calibri"/>
          <w:color w:val="000000"/>
          <w:szCs w:val="24"/>
        </w:rPr>
        <w:t xml:space="preserve">  </w:t>
      </w:r>
    </w:p>
    <w:p w14:paraId="48C70263" w14:textId="77777777" w:rsidR="007370D7" w:rsidRDefault="007370D7" w:rsidP="007370D7">
      <w:pPr>
        <w:keepNext/>
        <w:jc w:val="both"/>
        <w:rPr>
          <w:rFonts w:eastAsia="Calibri"/>
          <w:color w:val="000000"/>
          <w:szCs w:val="24"/>
        </w:rPr>
      </w:pPr>
    </w:p>
    <w:p w14:paraId="705310B5" w14:textId="1F34D473" w:rsidR="007370D7" w:rsidRPr="00B54A82" w:rsidRDefault="007370D7" w:rsidP="007370D7">
      <w:pPr>
        <w:keepNext/>
        <w:jc w:val="both"/>
        <w:rPr>
          <w:b/>
          <w:szCs w:val="18"/>
        </w:rPr>
      </w:pPr>
      <w:r w:rsidRPr="00B54A82">
        <w:rPr>
          <w:b/>
          <w:szCs w:val="18"/>
        </w:rPr>
        <w:t>The custodian and brokers we use</w:t>
      </w:r>
    </w:p>
    <w:p w14:paraId="3DB4D834" w14:textId="521A39C2" w:rsidR="007370D7" w:rsidRPr="00B54A82" w:rsidRDefault="007370D7" w:rsidP="007370D7">
      <w:pPr>
        <w:keepNext/>
        <w:jc w:val="both"/>
        <w:rPr>
          <w:szCs w:val="18"/>
        </w:rPr>
      </w:pPr>
      <w:r>
        <w:rPr>
          <w:szCs w:val="18"/>
        </w:rPr>
        <w:t>Culbreth Wealth Management</w:t>
      </w:r>
      <w:r w:rsidRPr="00B54A82">
        <w:rPr>
          <w:szCs w:val="18"/>
        </w:rPr>
        <w:t xml:space="preserve"> does not maintain custody of your assets, although we are deemed to have custody of your assets if you give us authority to withdraw assets from your account (see Item 15 – Custody, below).  Your assets must be maintained in an account at a “qualified custodian,” generally a broker-dealer or bank.  We recommend that our clients use Charles Schwab &amp; Co., Inc. (“Schwab”), a registered broker-dealer, member SIPC, as the qualified custodian.  We are independently owned and operated and are not affiliated with Schwab. </w:t>
      </w:r>
      <w:r>
        <w:rPr>
          <w:szCs w:val="18"/>
        </w:rPr>
        <w:t xml:space="preserve"> </w:t>
      </w:r>
      <w:r w:rsidRPr="00B54A82">
        <w:rPr>
          <w:szCs w:val="18"/>
        </w:rPr>
        <w:t>Schwab will hold your assets in a brokerage account and buy and sell securities when we instruct them to. While we recommend that you use Schwab as custodian/broker, you will decide whether to do so and will open your account with Schwab by entering into an account agreement directly with them. We do not open the account for you, although we may assist you in doing so.  Not all advisors require their clients to use a particular broker-dealer or other custodian selected by the advisor. Even though your account is maintained at Schwab, we can still use other brokers to execute trades for your account as described below (see “Your brokerage and custody costs”).</w:t>
      </w:r>
    </w:p>
    <w:p w14:paraId="5DD724D2" w14:textId="77777777" w:rsidR="007370D7" w:rsidRPr="00B54A82" w:rsidRDefault="007370D7" w:rsidP="007370D7">
      <w:pPr>
        <w:jc w:val="both"/>
        <w:rPr>
          <w:szCs w:val="18"/>
        </w:rPr>
      </w:pPr>
    </w:p>
    <w:p w14:paraId="21AC75A4" w14:textId="77777777" w:rsidR="007370D7" w:rsidRPr="00B54A82" w:rsidRDefault="007370D7" w:rsidP="007370D7">
      <w:pPr>
        <w:jc w:val="both"/>
        <w:rPr>
          <w:b/>
          <w:szCs w:val="18"/>
        </w:rPr>
      </w:pPr>
      <w:r w:rsidRPr="00B54A82">
        <w:rPr>
          <w:b/>
          <w:szCs w:val="18"/>
        </w:rPr>
        <w:t>How we select brokers/custodians</w:t>
      </w:r>
    </w:p>
    <w:p w14:paraId="7029D6E3" w14:textId="77777777" w:rsidR="007370D7" w:rsidRPr="00B54A82" w:rsidRDefault="007370D7" w:rsidP="007370D7">
      <w:pPr>
        <w:jc w:val="both"/>
        <w:rPr>
          <w:szCs w:val="18"/>
        </w:rPr>
      </w:pPr>
      <w:r w:rsidRPr="00B54A82">
        <w:rPr>
          <w:szCs w:val="18"/>
        </w:rPr>
        <w:t>We seek to recommend a custodian/broker that will hold your assets and execute transactions</w:t>
      </w:r>
    </w:p>
    <w:p w14:paraId="1025B928" w14:textId="77777777" w:rsidR="007370D7" w:rsidRPr="00B54A82" w:rsidRDefault="007370D7" w:rsidP="007370D7">
      <w:pPr>
        <w:jc w:val="both"/>
        <w:rPr>
          <w:szCs w:val="18"/>
        </w:rPr>
      </w:pPr>
      <w:r w:rsidRPr="00B54A82">
        <w:rPr>
          <w:szCs w:val="18"/>
        </w:rPr>
        <w:t>on terms that are overall most advantageous when compared with other available providers and their services. We consider a wide range of factors, including:</w:t>
      </w:r>
    </w:p>
    <w:p w14:paraId="123CDC38" w14:textId="77777777" w:rsidR="007370D7" w:rsidRPr="00B54A82" w:rsidRDefault="007370D7" w:rsidP="007370D7">
      <w:pPr>
        <w:jc w:val="both"/>
        <w:rPr>
          <w:szCs w:val="18"/>
        </w:rPr>
      </w:pPr>
    </w:p>
    <w:p w14:paraId="43D91C05" w14:textId="77777777" w:rsidR="007370D7" w:rsidRPr="00B54A82" w:rsidRDefault="007370D7" w:rsidP="007370D7">
      <w:pPr>
        <w:pStyle w:val="ListParagraph"/>
        <w:numPr>
          <w:ilvl w:val="0"/>
          <w:numId w:val="22"/>
        </w:numPr>
        <w:jc w:val="both"/>
        <w:rPr>
          <w:szCs w:val="18"/>
        </w:rPr>
      </w:pPr>
      <w:r w:rsidRPr="00B54A82">
        <w:rPr>
          <w:szCs w:val="18"/>
        </w:rPr>
        <w:t>Combination of transaction execution services and asset custody services (generally without a separate fee for custody)</w:t>
      </w:r>
    </w:p>
    <w:p w14:paraId="7B14D72F" w14:textId="77777777" w:rsidR="007370D7" w:rsidRPr="00B54A82" w:rsidRDefault="007370D7" w:rsidP="007370D7">
      <w:pPr>
        <w:pStyle w:val="ListParagraph"/>
        <w:numPr>
          <w:ilvl w:val="0"/>
          <w:numId w:val="22"/>
        </w:numPr>
        <w:jc w:val="both"/>
        <w:rPr>
          <w:szCs w:val="18"/>
        </w:rPr>
      </w:pPr>
      <w:r w:rsidRPr="00B54A82">
        <w:rPr>
          <w:szCs w:val="18"/>
        </w:rPr>
        <w:t>Capability to execute, clear, and settle trades (buy and sell securities for your account)</w:t>
      </w:r>
    </w:p>
    <w:p w14:paraId="69903170" w14:textId="77777777" w:rsidR="007370D7" w:rsidRPr="00B54A82" w:rsidRDefault="007370D7" w:rsidP="007370D7">
      <w:pPr>
        <w:pStyle w:val="ListParagraph"/>
        <w:numPr>
          <w:ilvl w:val="0"/>
          <w:numId w:val="22"/>
        </w:numPr>
        <w:jc w:val="both"/>
        <w:rPr>
          <w:szCs w:val="18"/>
        </w:rPr>
      </w:pPr>
      <w:r w:rsidRPr="00B54A82">
        <w:rPr>
          <w:szCs w:val="18"/>
        </w:rPr>
        <w:t>Capability to facilitate transfers and payments to and from accounts (wire transfers, check requests, bill payment, etc.)</w:t>
      </w:r>
    </w:p>
    <w:p w14:paraId="5BC59032" w14:textId="77777777" w:rsidR="007370D7" w:rsidRPr="00B54A82" w:rsidRDefault="007370D7" w:rsidP="007370D7">
      <w:pPr>
        <w:pStyle w:val="ListParagraph"/>
        <w:numPr>
          <w:ilvl w:val="0"/>
          <w:numId w:val="22"/>
        </w:numPr>
        <w:jc w:val="both"/>
        <w:rPr>
          <w:szCs w:val="18"/>
        </w:rPr>
      </w:pPr>
      <w:r w:rsidRPr="00B54A82">
        <w:rPr>
          <w:szCs w:val="18"/>
        </w:rPr>
        <w:t>Breadth of available investment products (stocks, bonds, mutual funds, exchange-traded funds (ETFs), etc.)</w:t>
      </w:r>
    </w:p>
    <w:p w14:paraId="4539A754" w14:textId="77777777" w:rsidR="007370D7" w:rsidRPr="00B54A82" w:rsidRDefault="007370D7" w:rsidP="007370D7">
      <w:pPr>
        <w:pStyle w:val="ListParagraph"/>
        <w:numPr>
          <w:ilvl w:val="0"/>
          <w:numId w:val="22"/>
        </w:numPr>
        <w:jc w:val="both"/>
        <w:rPr>
          <w:szCs w:val="18"/>
        </w:rPr>
      </w:pPr>
      <w:r w:rsidRPr="00B54A82">
        <w:rPr>
          <w:szCs w:val="18"/>
        </w:rPr>
        <w:t>Availability of investment research and tools that assist us in making investment decisions</w:t>
      </w:r>
    </w:p>
    <w:p w14:paraId="4FD52133" w14:textId="77777777" w:rsidR="007370D7" w:rsidRPr="00B54A82" w:rsidRDefault="007370D7" w:rsidP="007370D7">
      <w:pPr>
        <w:pStyle w:val="ListParagraph"/>
        <w:numPr>
          <w:ilvl w:val="0"/>
          <w:numId w:val="22"/>
        </w:numPr>
        <w:jc w:val="both"/>
        <w:rPr>
          <w:szCs w:val="18"/>
        </w:rPr>
      </w:pPr>
      <w:r w:rsidRPr="00B54A82">
        <w:rPr>
          <w:szCs w:val="18"/>
        </w:rPr>
        <w:t>Quality of services</w:t>
      </w:r>
    </w:p>
    <w:p w14:paraId="3E6779A5" w14:textId="77777777" w:rsidR="007370D7" w:rsidRPr="00B54A82" w:rsidRDefault="007370D7" w:rsidP="007370D7">
      <w:pPr>
        <w:pStyle w:val="ListParagraph"/>
        <w:numPr>
          <w:ilvl w:val="0"/>
          <w:numId w:val="22"/>
        </w:numPr>
        <w:jc w:val="both"/>
        <w:rPr>
          <w:szCs w:val="18"/>
        </w:rPr>
      </w:pPr>
      <w:r w:rsidRPr="00B54A82">
        <w:rPr>
          <w:szCs w:val="18"/>
        </w:rPr>
        <w:lastRenderedPageBreak/>
        <w:t xml:space="preserve">Competitiveness of the price of those services (commission rates, margin interest rates, other fees, etc.) and willingness to negotiate the prices </w:t>
      </w:r>
    </w:p>
    <w:p w14:paraId="22B279CC" w14:textId="77777777" w:rsidR="007370D7" w:rsidRPr="00B54A82" w:rsidRDefault="007370D7" w:rsidP="007370D7">
      <w:pPr>
        <w:pStyle w:val="ListParagraph"/>
        <w:numPr>
          <w:ilvl w:val="0"/>
          <w:numId w:val="22"/>
        </w:numPr>
        <w:jc w:val="both"/>
        <w:rPr>
          <w:szCs w:val="18"/>
        </w:rPr>
      </w:pPr>
      <w:r w:rsidRPr="00B54A82">
        <w:rPr>
          <w:szCs w:val="18"/>
        </w:rPr>
        <w:t xml:space="preserve">Reputation, financial strength, </w:t>
      </w:r>
      <w:proofErr w:type="gramStart"/>
      <w:r w:rsidRPr="00B54A82">
        <w:rPr>
          <w:szCs w:val="18"/>
        </w:rPr>
        <w:t>security</w:t>
      </w:r>
      <w:proofErr w:type="gramEnd"/>
      <w:r w:rsidRPr="00B54A82">
        <w:rPr>
          <w:szCs w:val="18"/>
        </w:rPr>
        <w:t xml:space="preserve"> and stability</w:t>
      </w:r>
    </w:p>
    <w:p w14:paraId="33F74C32" w14:textId="77777777" w:rsidR="007370D7" w:rsidRPr="00B54A82" w:rsidRDefault="007370D7" w:rsidP="007370D7">
      <w:pPr>
        <w:pStyle w:val="ListParagraph"/>
        <w:numPr>
          <w:ilvl w:val="0"/>
          <w:numId w:val="22"/>
        </w:numPr>
        <w:jc w:val="both"/>
        <w:rPr>
          <w:szCs w:val="18"/>
        </w:rPr>
      </w:pPr>
      <w:r w:rsidRPr="00B54A82">
        <w:rPr>
          <w:szCs w:val="18"/>
        </w:rPr>
        <w:t>Prior service to us and our clients</w:t>
      </w:r>
    </w:p>
    <w:p w14:paraId="3132DFC6" w14:textId="77777777" w:rsidR="007370D7" w:rsidRPr="00B54A82" w:rsidRDefault="007370D7" w:rsidP="007370D7">
      <w:pPr>
        <w:pStyle w:val="ListParagraph"/>
        <w:numPr>
          <w:ilvl w:val="0"/>
          <w:numId w:val="22"/>
        </w:numPr>
        <w:jc w:val="both"/>
        <w:rPr>
          <w:szCs w:val="18"/>
        </w:rPr>
      </w:pPr>
      <w:r w:rsidRPr="00B54A82">
        <w:rPr>
          <w:szCs w:val="18"/>
        </w:rPr>
        <w:t>Availability of other products and services that benefit us, as discussed below (see “Products and services available to us from Schwab”)</w:t>
      </w:r>
    </w:p>
    <w:p w14:paraId="07BF7EF5" w14:textId="77777777" w:rsidR="007370D7" w:rsidRPr="00B54A82" w:rsidRDefault="007370D7" w:rsidP="007370D7">
      <w:pPr>
        <w:jc w:val="both"/>
        <w:rPr>
          <w:szCs w:val="18"/>
        </w:rPr>
      </w:pPr>
    </w:p>
    <w:p w14:paraId="5876302E" w14:textId="77777777" w:rsidR="007370D7" w:rsidRPr="00B54A82" w:rsidRDefault="007370D7" w:rsidP="007370D7">
      <w:pPr>
        <w:keepNext/>
        <w:jc w:val="both"/>
        <w:rPr>
          <w:b/>
          <w:szCs w:val="18"/>
        </w:rPr>
      </w:pPr>
      <w:r w:rsidRPr="00B54A82">
        <w:rPr>
          <w:b/>
          <w:szCs w:val="18"/>
        </w:rPr>
        <w:t>Your brokerage and custody costs</w:t>
      </w:r>
    </w:p>
    <w:p w14:paraId="492330DF" w14:textId="77777777" w:rsidR="007370D7" w:rsidRPr="00B54A82" w:rsidRDefault="007370D7" w:rsidP="007370D7">
      <w:pPr>
        <w:keepNext/>
        <w:jc w:val="both"/>
        <w:rPr>
          <w:szCs w:val="18"/>
        </w:rPr>
      </w:pPr>
      <w:r w:rsidRPr="00B54A82">
        <w:rPr>
          <w:szCs w:val="18"/>
        </w:rPr>
        <w:t xml:space="preserve">For our clients’ accounts that Schwab maintains, Schwab generally does not charge you separately for custody services but is compensated by charging you commissions or other fees on trades that it executes or that settle into your Schwab account. Certain trades (for example, many mutual funds, ETFs, and online stock and options trades) may not incur Schwab commissions or transaction fees. Schwab is also compensated by earning interest on the uninvested cash in your account in Schwab’s Cash Features Program. For some accounts, Schwab may charge you a percentage of the dollar amount of assets in the account in lieu of commissions. </w:t>
      </w:r>
      <w:r>
        <w:rPr>
          <w:szCs w:val="18"/>
        </w:rPr>
        <w:t xml:space="preserve"> </w:t>
      </w:r>
      <w:r w:rsidRPr="00B54A82">
        <w:rPr>
          <w:szCs w:val="18"/>
        </w:rPr>
        <w:t xml:space="preserve">In addition to commissions and asset-based fees, Schwab charges you a flat dollar amount as a “prime broker” or “trade away” fee for each trade that we have executed by a different broker-dealer but where the securities bought or the funds from the securities sold are deposited (settled) into your Schwab account. These fees are in addition to the commissions or other compensation you pay the executing broker/dealer.  Because of this, </w:t>
      </w:r>
      <w:proofErr w:type="gramStart"/>
      <w:r w:rsidRPr="00B54A82">
        <w:rPr>
          <w:szCs w:val="18"/>
        </w:rPr>
        <w:t>in order to</w:t>
      </w:r>
      <w:proofErr w:type="gramEnd"/>
      <w:r w:rsidRPr="00B54A82">
        <w:rPr>
          <w:szCs w:val="18"/>
        </w:rPr>
        <w:t xml:space="preserve"> minimize your trading costs, we have Schwab execute most trades for your account. We have determined that having Schwab execute most trades is consistent with our duty to seek “best execution” of your trades. Best execution means the most favorable terms for a transaction based on all relevant factors, including those listed above (see “How we select brokers/custodians”).</w:t>
      </w:r>
    </w:p>
    <w:p w14:paraId="6616C4E2" w14:textId="77777777" w:rsidR="007370D7" w:rsidRPr="00B54A82" w:rsidRDefault="007370D7" w:rsidP="007370D7">
      <w:pPr>
        <w:jc w:val="both"/>
        <w:rPr>
          <w:szCs w:val="18"/>
        </w:rPr>
      </w:pPr>
    </w:p>
    <w:p w14:paraId="128C0532" w14:textId="77777777" w:rsidR="007370D7" w:rsidRPr="00B54A82" w:rsidRDefault="007370D7" w:rsidP="007370D7">
      <w:pPr>
        <w:keepNext/>
        <w:jc w:val="both"/>
        <w:rPr>
          <w:b/>
          <w:szCs w:val="18"/>
        </w:rPr>
      </w:pPr>
      <w:r w:rsidRPr="00B54A82">
        <w:rPr>
          <w:b/>
          <w:szCs w:val="18"/>
        </w:rPr>
        <w:t>Products and services available to us from Schwab</w:t>
      </w:r>
    </w:p>
    <w:p w14:paraId="20B002A4" w14:textId="77777777" w:rsidR="007370D7" w:rsidRPr="00B54A82" w:rsidRDefault="007370D7" w:rsidP="007370D7">
      <w:pPr>
        <w:keepNext/>
        <w:jc w:val="both"/>
        <w:rPr>
          <w:szCs w:val="18"/>
        </w:rPr>
      </w:pPr>
      <w:r w:rsidRPr="00B54A82">
        <w:rPr>
          <w:szCs w:val="18"/>
        </w:rPr>
        <w:t>Schwab Advisor Services™ is Schwab’s business serving independent investment advisory firms like us. They provide our clients and us with access to their institutional brokerage services (trading, custody, reporting and related services), many of which are not typically available to Schwab retail customers.  Schwab also makes available various support services.  Some of those services help us manage or administer our clients’ accounts, while others help us manage and grow our business. Schwab’s support services are generally available on an unsolicited basis (we</w:t>
      </w:r>
    </w:p>
    <w:p w14:paraId="1B621F41" w14:textId="77777777" w:rsidR="007370D7" w:rsidRPr="00B54A82" w:rsidRDefault="007370D7" w:rsidP="007370D7">
      <w:pPr>
        <w:jc w:val="both"/>
        <w:rPr>
          <w:szCs w:val="18"/>
        </w:rPr>
      </w:pPr>
      <w:r w:rsidRPr="00B54A82">
        <w:rPr>
          <w:szCs w:val="18"/>
        </w:rPr>
        <w:t>don’t have to request them) and at no charge to us.  Following is a more detailed description of Schwab’s support services:</w:t>
      </w:r>
    </w:p>
    <w:p w14:paraId="1E55B3A4" w14:textId="77777777" w:rsidR="007370D7" w:rsidRPr="00B54A82" w:rsidRDefault="007370D7" w:rsidP="007370D7">
      <w:pPr>
        <w:jc w:val="both"/>
        <w:rPr>
          <w:szCs w:val="18"/>
        </w:rPr>
      </w:pPr>
    </w:p>
    <w:p w14:paraId="58D968CD" w14:textId="77777777" w:rsidR="007370D7" w:rsidRDefault="007370D7" w:rsidP="007370D7">
      <w:pPr>
        <w:keepNext/>
        <w:jc w:val="both"/>
        <w:rPr>
          <w:szCs w:val="18"/>
        </w:rPr>
      </w:pPr>
      <w:r w:rsidRPr="00B54A82">
        <w:rPr>
          <w:b/>
          <w:szCs w:val="18"/>
        </w:rPr>
        <w:t xml:space="preserve">Services </w:t>
      </w:r>
      <w:r>
        <w:rPr>
          <w:b/>
          <w:szCs w:val="18"/>
        </w:rPr>
        <w:t>t</w:t>
      </w:r>
      <w:r w:rsidRPr="00B54A82">
        <w:rPr>
          <w:b/>
          <w:szCs w:val="18"/>
        </w:rPr>
        <w:t xml:space="preserve">hat </w:t>
      </w:r>
      <w:r>
        <w:rPr>
          <w:b/>
          <w:szCs w:val="18"/>
        </w:rPr>
        <w:t>b</w:t>
      </w:r>
      <w:r w:rsidRPr="00B54A82">
        <w:rPr>
          <w:b/>
          <w:szCs w:val="18"/>
        </w:rPr>
        <w:t xml:space="preserve">enefit </w:t>
      </w:r>
      <w:r>
        <w:rPr>
          <w:b/>
          <w:szCs w:val="18"/>
        </w:rPr>
        <w:t>y</w:t>
      </w:r>
      <w:r w:rsidRPr="00B54A82">
        <w:rPr>
          <w:b/>
          <w:szCs w:val="18"/>
        </w:rPr>
        <w:t>ou</w:t>
      </w:r>
    </w:p>
    <w:p w14:paraId="27967297" w14:textId="77777777" w:rsidR="007370D7" w:rsidRPr="00B54A82" w:rsidRDefault="007370D7" w:rsidP="007370D7">
      <w:pPr>
        <w:keepNext/>
        <w:jc w:val="both"/>
        <w:rPr>
          <w:szCs w:val="18"/>
        </w:rPr>
      </w:pPr>
      <w:r w:rsidRPr="00B54A82">
        <w:rPr>
          <w:szCs w:val="18"/>
        </w:rPr>
        <w:t>Schwab’s institutional brokerage services include access to a broad range of investment products, execution of securities transactions, and custody of client assets. The investment products available through Schwab include some to which we might not otherwise have access or that would require a significantly higher minimum initial investment by our clients. Schwab’s services described in this paragraph generally benefit you and your account.</w:t>
      </w:r>
    </w:p>
    <w:p w14:paraId="51B6D6D5" w14:textId="77777777" w:rsidR="007370D7" w:rsidRPr="00B54A82" w:rsidRDefault="007370D7" w:rsidP="007370D7">
      <w:pPr>
        <w:jc w:val="both"/>
        <w:rPr>
          <w:szCs w:val="18"/>
        </w:rPr>
      </w:pPr>
    </w:p>
    <w:p w14:paraId="6E5C8A42" w14:textId="77777777" w:rsidR="007370D7" w:rsidRDefault="007370D7" w:rsidP="007370D7">
      <w:pPr>
        <w:keepNext/>
        <w:jc w:val="both"/>
        <w:rPr>
          <w:szCs w:val="18"/>
        </w:rPr>
      </w:pPr>
      <w:r w:rsidRPr="00B54A82">
        <w:rPr>
          <w:b/>
          <w:szCs w:val="18"/>
        </w:rPr>
        <w:t>Services that may not directly benefit you</w:t>
      </w:r>
    </w:p>
    <w:p w14:paraId="6F3100DB" w14:textId="77777777" w:rsidR="007370D7" w:rsidRPr="00B54A82" w:rsidRDefault="007370D7" w:rsidP="007370D7">
      <w:pPr>
        <w:keepNext/>
        <w:jc w:val="both"/>
        <w:rPr>
          <w:szCs w:val="18"/>
        </w:rPr>
      </w:pPr>
      <w:r w:rsidRPr="00B54A82">
        <w:rPr>
          <w:szCs w:val="18"/>
        </w:rPr>
        <w:t xml:space="preserve">Schwab also makes available to us other products and services that benefit us but may not directly benefit you or your account. These products and services assist us in managing and administering our clients’ accounts.  They include investment research, both Schwab’s own and that of third </w:t>
      </w:r>
      <w:r w:rsidRPr="00B54A82">
        <w:rPr>
          <w:szCs w:val="18"/>
        </w:rPr>
        <w:lastRenderedPageBreak/>
        <w:t>parties. We may use this research to service all or a substantial number of our clients’ accounts, including accounts not maintained at Schwab. In addition to investment research, Schwab also makes available software and other technology</w:t>
      </w:r>
    </w:p>
    <w:p w14:paraId="45FACD91" w14:textId="77777777" w:rsidR="007370D7" w:rsidRPr="00B54A82" w:rsidRDefault="007370D7" w:rsidP="007370D7">
      <w:pPr>
        <w:jc w:val="both"/>
        <w:rPr>
          <w:szCs w:val="18"/>
        </w:rPr>
      </w:pPr>
      <w:r w:rsidRPr="00B54A82">
        <w:rPr>
          <w:szCs w:val="18"/>
        </w:rPr>
        <w:t>that:</w:t>
      </w:r>
    </w:p>
    <w:p w14:paraId="41ACFED4" w14:textId="77777777" w:rsidR="007370D7" w:rsidRPr="00B54A82" w:rsidRDefault="007370D7" w:rsidP="007370D7">
      <w:pPr>
        <w:jc w:val="both"/>
        <w:rPr>
          <w:szCs w:val="18"/>
        </w:rPr>
      </w:pPr>
    </w:p>
    <w:p w14:paraId="24B8EBFA" w14:textId="77777777" w:rsidR="007370D7" w:rsidRPr="00B54A82" w:rsidRDefault="007370D7" w:rsidP="007370D7">
      <w:pPr>
        <w:pStyle w:val="ListParagraph"/>
        <w:numPr>
          <w:ilvl w:val="0"/>
          <w:numId w:val="23"/>
        </w:numPr>
        <w:jc w:val="both"/>
        <w:rPr>
          <w:szCs w:val="18"/>
        </w:rPr>
      </w:pPr>
      <w:r w:rsidRPr="00B54A82">
        <w:rPr>
          <w:szCs w:val="18"/>
        </w:rPr>
        <w:t>provide access to client account data (such as duplicate trade confirmations and account statements)</w:t>
      </w:r>
    </w:p>
    <w:p w14:paraId="65418AF1" w14:textId="77777777" w:rsidR="007370D7" w:rsidRPr="00B54A82" w:rsidRDefault="007370D7" w:rsidP="007370D7">
      <w:pPr>
        <w:pStyle w:val="ListParagraph"/>
        <w:numPr>
          <w:ilvl w:val="0"/>
          <w:numId w:val="23"/>
        </w:numPr>
        <w:jc w:val="both"/>
        <w:rPr>
          <w:szCs w:val="18"/>
        </w:rPr>
      </w:pPr>
      <w:r w:rsidRPr="00B54A82">
        <w:rPr>
          <w:szCs w:val="18"/>
        </w:rPr>
        <w:t>facilitate trade execution and allocate aggregated trade orders for multiple client accounts</w:t>
      </w:r>
    </w:p>
    <w:p w14:paraId="1E7C3770" w14:textId="77777777" w:rsidR="007370D7" w:rsidRPr="00B54A82" w:rsidRDefault="007370D7" w:rsidP="007370D7">
      <w:pPr>
        <w:pStyle w:val="ListParagraph"/>
        <w:numPr>
          <w:ilvl w:val="0"/>
          <w:numId w:val="23"/>
        </w:numPr>
        <w:jc w:val="both"/>
        <w:rPr>
          <w:szCs w:val="18"/>
        </w:rPr>
      </w:pPr>
      <w:r w:rsidRPr="00B54A82">
        <w:rPr>
          <w:szCs w:val="18"/>
        </w:rPr>
        <w:t>provide pricing and other market data</w:t>
      </w:r>
    </w:p>
    <w:p w14:paraId="1E678F25" w14:textId="77777777" w:rsidR="007370D7" w:rsidRPr="00B54A82" w:rsidRDefault="007370D7" w:rsidP="007370D7">
      <w:pPr>
        <w:pStyle w:val="ListParagraph"/>
        <w:numPr>
          <w:ilvl w:val="0"/>
          <w:numId w:val="23"/>
        </w:numPr>
        <w:jc w:val="both"/>
        <w:rPr>
          <w:szCs w:val="18"/>
        </w:rPr>
      </w:pPr>
      <w:r w:rsidRPr="00B54A82">
        <w:rPr>
          <w:szCs w:val="18"/>
        </w:rPr>
        <w:t>facilitate payment of our fees from our clients’ accounts</w:t>
      </w:r>
    </w:p>
    <w:p w14:paraId="05EB2E8D" w14:textId="77777777" w:rsidR="007370D7" w:rsidRPr="00B54A82" w:rsidRDefault="007370D7" w:rsidP="007370D7">
      <w:pPr>
        <w:pStyle w:val="ListParagraph"/>
        <w:numPr>
          <w:ilvl w:val="0"/>
          <w:numId w:val="23"/>
        </w:numPr>
        <w:jc w:val="both"/>
        <w:rPr>
          <w:szCs w:val="18"/>
        </w:rPr>
      </w:pPr>
      <w:r w:rsidRPr="00B54A82">
        <w:rPr>
          <w:szCs w:val="18"/>
        </w:rPr>
        <w:t>assist with back-office functions, recordkeeping, and client reporting</w:t>
      </w:r>
    </w:p>
    <w:p w14:paraId="2A657BDD" w14:textId="77777777" w:rsidR="007370D7" w:rsidRPr="00B54A82" w:rsidRDefault="007370D7" w:rsidP="007370D7">
      <w:pPr>
        <w:jc w:val="both"/>
        <w:rPr>
          <w:szCs w:val="18"/>
        </w:rPr>
      </w:pPr>
    </w:p>
    <w:p w14:paraId="124DA04F" w14:textId="77777777" w:rsidR="007370D7" w:rsidRDefault="007370D7" w:rsidP="007370D7">
      <w:pPr>
        <w:keepNext/>
        <w:jc w:val="both"/>
        <w:rPr>
          <w:szCs w:val="18"/>
        </w:rPr>
      </w:pPr>
      <w:r w:rsidRPr="00B54A82">
        <w:rPr>
          <w:b/>
          <w:szCs w:val="18"/>
        </w:rPr>
        <w:t>Services that generally benefit only us</w:t>
      </w:r>
    </w:p>
    <w:p w14:paraId="470BB411" w14:textId="77777777" w:rsidR="007370D7" w:rsidRPr="00B54A82" w:rsidRDefault="007370D7" w:rsidP="007370D7">
      <w:pPr>
        <w:keepNext/>
        <w:jc w:val="both"/>
        <w:rPr>
          <w:szCs w:val="18"/>
        </w:rPr>
      </w:pPr>
      <w:r w:rsidRPr="00B54A82">
        <w:rPr>
          <w:szCs w:val="18"/>
        </w:rPr>
        <w:t>Schwab also offers other services intended to help us manage and further develop our business enterprise. These services include:</w:t>
      </w:r>
    </w:p>
    <w:p w14:paraId="2707C0F3" w14:textId="77777777" w:rsidR="007370D7" w:rsidRPr="00B54A82" w:rsidRDefault="007370D7" w:rsidP="007370D7">
      <w:pPr>
        <w:jc w:val="both"/>
        <w:rPr>
          <w:szCs w:val="18"/>
        </w:rPr>
      </w:pPr>
    </w:p>
    <w:p w14:paraId="6F81FCC5" w14:textId="77777777" w:rsidR="007370D7" w:rsidRPr="00B54A82" w:rsidRDefault="007370D7" w:rsidP="007370D7">
      <w:pPr>
        <w:pStyle w:val="ListParagraph"/>
        <w:numPr>
          <w:ilvl w:val="0"/>
          <w:numId w:val="24"/>
        </w:numPr>
        <w:jc w:val="both"/>
        <w:rPr>
          <w:szCs w:val="18"/>
        </w:rPr>
      </w:pPr>
      <w:r w:rsidRPr="00B54A82">
        <w:rPr>
          <w:szCs w:val="18"/>
        </w:rPr>
        <w:t>Educational conferences and events</w:t>
      </w:r>
    </w:p>
    <w:p w14:paraId="68CB113E" w14:textId="77777777" w:rsidR="007370D7" w:rsidRPr="00B54A82" w:rsidRDefault="007370D7" w:rsidP="007370D7">
      <w:pPr>
        <w:pStyle w:val="ListParagraph"/>
        <w:numPr>
          <w:ilvl w:val="0"/>
          <w:numId w:val="24"/>
        </w:numPr>
        <w:jc w:val="both"/>
        <w:rPr>
          <w:szCs w:val="18"/>
        </w:rPr>
      </w:pPr>
      <w:r w:rsidRPr="00B54A82">
        <w:rPr>
          <w:szCs w:val="18"/>
        </w:rPr>
        <w:t>Consulting on technology, compliance, legal, and business needs</w:t>
      </w:r>
    </w:p>
    <w:p w14:paraId="51616525" w14:textId="77777777" w:rsidR="007370D7" w:rsidRPr="00B54A82" w:rsidRDefault="007370D7" w:rsidP="007370D7">
      <w:pPr>
        <w:pStyle w:val="ListParagraph"/>
        <w:numPr>
          <w:ilvl w:val="0"/>
          <w:numId w:val="24"/>
        </w:numPr>
        <w:jc w:val="both"/>
        <w:rPr>
          <w:szCs w:val="18"/>
        </w:rPr>
      </w:pPr>
      <w:r w:rsidRPr="00B54A82">
        <w:rPr>
          <w:szCs w:val="18"/>
        </w:rPr>
        <w:t>Publications and conferences on practice management and business succession</w:t>
      </w:r>
    </w:p>
    <w:p w14:paraId="20720C51" w14:textId="77777777" w:rsidR="007370D7" w:rsidRPr="00B54A82" w:rsidRDefault="007370D7" w:rsidP="007370D7">
      <w:pPr>
        <w:pStyle w:val="ListParagraph"/>
        <w:numPr>
          <w:ilvl w:val="0"/>
          <w:numId w:val="24"/>
        </w:numPr>
        <w:jc w:val="both"/>
        <w:rPr>
          <w:szCs w:val="18"/>
        </w:rPr>
      </w:pPr>
      <w:r w:rsidRPr="00B54A82">
        <w:rPr>
          <w:szCs w:val="18"/>
        </w:rPr>
        <w:t>Access to employee benefits providers, human capital consultants, and insurance providers</w:t>
      </w:r>
    </w:p>
    <w:p w14:paraId="524F4B07" w14:textId="77777777" w:rsidR="007370D7" w:rsidRPr="00B54A82" w:rsidRDefault="007370D7" w:rsidP="007370D7">
      <w:pPr>
        <w:pStyle w:val="ListParagraph"/>
        <w:numPr>
          <w:ilvl w:val="0"/>
          <w:numId w:val="24"/>
        </w:numPr>
        <w:jc w:val="both"/>
        <w:rPr>
          <w:szCs w:val="18"/>
        </w:rPr>
      </w:pPr>
      <w:r w:rsidRPr="00B54A82">
        <w:rPr>
          <w:szCs w:val="18"/>
        </w:rPr>
        <w:t>Marketing consulting and support</w:t>
      </w:r>
    </w:p>
    <w:p w14:paraId="46FE2FF2" w14:textId="77777777" w:rsidR="007370D7" w:rsidRPr="00B54A82" w:rsidRDefault="007370D7" w:rsidP="007370D7">
      <w:pPr>
        <w:jc w:val="both"/>
        <w:rPr>
          <w:szCs w:val="18"/>
        </w:rPr>
      </w:pPr>
    </w:p>
    <w:p w14:paraId="2082400A" w14:textId="77777777" w:rsidR="007370D7" w:rsidRPr="00B54A82" w:rsidRDefault="007370D7" w:rsidP="007370D7">
      <w:pPr>
        <w:jc w:val="both"/>
        <w:rPr>
          <w:szCs w:val="18"/>
        </w:rPr>
      </w:pPr>
      <w:r w:rsidRPr="00B54A82">
        <w:rPr>
          <w:szCs w:val="18"/>
        </w:rPr>
        <w:t>Schwab may provide some of these services itself. In other cases, it will arrange for third-party vendors to provide the services to us. Schwab may also discount or waive its fees for some of these services or pay all or a part of a third party’s fees. Schwab may also provide us with other benefits such as occasional business entertainment of our personnel.</w:t>
      </w:r>
    </w:p>
    <w:p w14:paraId="3FDF9367" w14:textId="77777777" w:rsidR="007370D7" w:rsidRPr="00B54A82" w:rsidRDefault="007370D7" w:rsidP="007370D7">
      <w:pPr>
        <w:jc w:val="both"/>
        <w:rPr>
          <w:szCs w:val="18"/>
        </w:rPr>
      </w:pPr>
    </w:p>
    <w:p w14:paraId="7F26B31A" w14:textId="77777777" w:rsidR="007370D7" w:rsidRPr="00B54A82" w:rsidRDefault="007370D7" w:rsidP="007370D7">
      <w:pPr>
        <w:keepNext/>
        <w:jc w:val="both"/>
        <w:rPr>
          <w:b/>
          <w:szCs w:val="18"/>
        </w:rPr>
      </w:pPr>
      <w:r w:rsidRPr="00B54A82">
        <w:rPr>
          <w:b/>
          <w:szCs w:val="18"/>
        </w:rPr>
        <w:t>Our interest in Schwab’s services</w:t>
      </w:r>
    </w:p>
    <w:p w14:paraId="0AB1E0BD" w14:textId="77777777" w:rsidR="007370D7" w:rsidRPr="00B54A82" w:rsidRDefault="007370D7" w:rsidP="007370D7">
      <w:pPr>
        <w:jc w:val="both"/>
        <w:rPr>
          <w:szCs w:val="18"/>
        </w:rPr>
      </w:pPr>
      <w:r w:rsidRPr="00B54A82">
        <w:rPr>
          <w:szCs w:val="18"/>
        </w:rPr>
        <w:t>The availability of these services from Schwab benefits us because we do not have to produce or purchase them. We don’t have to pay for Schwab’s services.  These services are not contingent upon us committing any specific amount of business to Schwab in trading commissions or assets in custody.  This creates an incentive to recommend that you maintain your account with Schwab, based on our interest in receiving Schwab’s services that benefit our business and Schwab’s payment for services for which we would otherwise have to pay rather than based on your interest in receiving the best value in custody services and the most favorable execution of your transactions. This is a potential conflict of interest.  We believe, however, that our selection of Schwab as custodian and broker is in the best interests of our clients. Our selection is primarily supported by the scope, quality, and price of Schwab’s services (see “How we select brokers/custodians”) and not Schwab’s services that benefit only us.</w:t>
      </w:r>
    </w:p>
    <w:p w14:paraId="6507628A" w14:textId="77777777" w:rsidR="007370D7" w:rsidRPr="00B54A82" w:rsidRDefault="007370D7" w:rsidP="007370D7">
      <w:pPr>
        <w:jc w:val="both"/>
        <w:rPr>
          <w:szCs w:val="18"/>
        </w:rPr>
      </w:pPr>
    </w:p>
    <w:p w14:paraId="675C2498" w14:textId="301C5C61" w:rsidR="007370D7" w:rsidRPr="00462F43" w:rsidRDefault="007370D7" w:rsidP="007370D7">
      <w:pPr>
        <w:jc w:val="both"/>
        <w:rPr>
          <w:b/>
          <w:szCs w:val="18"/>
        </w:rPr>
      </w:pPr>
      <w:r w:rsidRPr="00B54A82">
        <w:rPr>
          <w:szCs w:val="18"/>
        </w:rPr>
        <w:t xml:space="preserve">For any such products and services </w:t>
      </w:r>
      <w:r>
        <w:rPr>
          <w:szCs w:val="18"/>
        </w:rPr>
        <w:t xml:space="preserve">Culbreth Wealth Management </w:t>
      </w:r>
      <w:r w:rsidRPr="00B54A82">
        <w:rPr>
          <w:szCs w:val="18"/>
        </w:rPr>
        <w:t>receives from Schwab or other custodians, it will follow procedures which ensure compliance with Section 28(e) of the Securities Exchange Act of 1934 or applicable state securities rules.</w:t>
      </w:r>
    </w:p>
    <w:p w14:paraId="54F4BA9A" w14:textId="77777777" w:rsidR="007370D7" w:rsidRDefault="007370D7" w:rsidP="007370D7">
      <w:pPr>
        <w:jc w:val="both"/>
        <w:rPr>
          <w:szCs w:val="18"/>
        </w:rPr>
      </w:pPr>
      <w:r>
        <w:rPr>
          <w:szCs w:val="18"/>
        </w:rPr>
        <w:t xml:space="preserve">  </w:t>
      </w:r>
    </w:p>
    <w:p w14:paraId="4BA7888D" w14:textId="3037CC6B" w:rsidR="007370D7" w:rsidRDefault="007370D7" w:rsidP="007370D7">
      <w:pPr>
        <w:jc w:val="both"/>
        <w:rPr>
          <w:szCs w:val="18"/>
        </w:rPr>
      </w:pPr>
      <w:r>
        <w:rPr>
          <w:szCs w:val="18"/>
        </w:rPr>
        <w:lastRenderedPageBreak/>
        <w:t xml:space="preserve">Culbreth Wealth Management does not receive client referrals from any broker-dealer or third party </w:t>
      </w:r>
      <w:proofErr w:type="gramStart"/>
      <w:r>
        <w:rPr>
          <w:szCs w:val="18"/>
        </w:rPr>
        <w:t>as a result of</w:t>
      </w:r>
      <w:proofErr w:type="gramEnd"/>
      <w:r>
        <w:rPr>
          <w:szCs w:val="18"/>
        </w:rPr>
        <w:t xml:space="preserve"> the firm selecting or recommending that broker-dealer to clients. </w:t>
      </w:r>
    </w:p>
    <w:p w14:paraId="752E648F" w14:textId="77777777" w:rsidR="007370D7" w:rsidRDefault="007370D7" w:rsidP="007370D7">
      <w:pPr>
        <w:jc w:val="both"/>
        <w:rPr>
          <w:szCs w:val="18"/>
        </w:rPr>
      </w:pPr>
    </w:p>
    <w:p w14:paraId="0FD4ABE7" w14:textId="3501EFB1" w:rsidR="007370D7" w:rsidRDefault="007370D7" w:rsidP="007370D7">
      <w:pPr>
        <w:jc w:val="both"/>
        <w:rPr>
          <w:color w:val="000000"/>
          <w:szCs w:val="18"/>
        </w:rPr>
      </w:pPr>
      <w:r>
        <w:rPr>
          <w:color w:val="000000"/>
          <w:szCs w:val="18"/>
        </w:rPr>
        <w:t>Culbreth Wealth Management</w:t>
      </w:r>
      <w:r w:rsidRPr="008F5D56">
        <w:rPr>
          <w:color w:val="000000"/>
          <w:szCs w:val="18"/>
        </w:rPr>
        <w:t xml:space="preserve"> recommend</w:t>
      </w:r>
      <w:r>
        <w:rPr>
          <w:color w:val="000000"/>
          <w:szCs w:val="18"/>
        </w:rPr>
        <w:t>s that all clients use a particular broker-dealer</w:t>
      </w:r>
      <w:r w:rsidRPr="008F5D56">
        <w:rPr>
          <w:color w:val="000000"/>
          <w:szCs w:val="18"/>
        </w:rPr>
        <w:t xml:space="preserve"> for execution and/or custodial services</w:t>
      </w:r>
      <w:r>
        <w:rPr>
          <w:color w:val="000000"/>
          <w:szCs w:val="18"/>
        </w:rPr>
        <w:t xml:space="preserve">.  The broker-dealer is recommended based </w:t>
      </w:r>
      <w:r w:rsidRPr="008F5D56">
        <w:rPr>
          <w:color w:val="000000"/>
          <w:szCs w:val="18"/>
        </w:rPr>
        <w:t xml:space="preserve">on criteria such as, but not limited to, reasonableness of commissions charged to the client, </w:t>
      </w:r>
      <w:r>
        <w:rPr>
          <w:color w:val="000000"/>
          <w:szCs w:val="18"/>
        </w:rPr>
        <w:t xml:space="preserve">tools and </w:t>
      </w:r>
      <w:r w:rsidRPr="008F5D56">
        <w:rPr>
          <w:color w:val="000000"/>
          <w:szCs w:val="18"/>
        </w:rPr>
        <w:t>services made available to the client</w:t>
      </w:r>
      <w:r>
        <w:rPr>
          <w:color w:val="000000"/>
          <w:szCs w:val="18"/>
        </w:rPr>
        <w:t xml:space="preserve"> and the Advisor</w:t>
      </w:r>
      <w:r w:rsidRPr="008F5D56">
        <w:rPr>
          <w:color w:val="000000"/>
          <w:szCs w:val="18"/>
        </w:rPr>
        <w:t xml:space="preserve">, and </w:t>
      </w:r>
      <w:r>
        <w:rPr>
          <w:color w:val="000000"/>
          <w:szCs w:val="18"/>
        </w:rPr>
        <w:t>convenience of access to the account trading and reporting</w:t>
      </w:r>
      <w:r w:rsidRPr="008F5D56">
        <w:rPr>
          <w:color w:val="000000"/>
          <w:szCs w:val="18"/>
        </w:rPr>
        <w:t xml:space="preserve">. </w:t>
      </w:r>
      <w:r>
        <w:rPr>
          <w:color w:val="000000"/>
          <w:szCs w:val="18"/>
        </w:rPr>
        <w:t xml:space="preserve">The client will provide authority to </w:t>
      </w:r>
      <w:r w:rsidR="00F1222E">
        <w:rPr>
          <w:color w:val="000000"/>
          <w:szCs w:val="18"/>
        </w:rPr>
        <w:t xml:space="preserve">Culbreth Wealth Management </w:t>
      </w:r>
      <w:r>
        <w:rPr>
          <w:color w:val="000000"/>
          <w:szCs w:val="18"/>
        </w:rPr>
        <w:t>to direct all transactions through that broker-dealer in the investment advisory agreement.</w:t>
      </w:r>
    </w:p>
    <w:p w14:paraId="6CD36A66" w14:textId="77777777" w:rsidR="007370D7" w:rsidRDefault="007370D7" w:rsidP="007370D7">
      <w:pPr>
        <w:jc w:val="both"/>
        <w:rPr>
          <w:color w:val="000000"/>
          <w:szCs w:val="18"/>
        </w:rPr>
      </w:pPr>
    </w:p>
    <w:p w14:paraId="05A5AEB7" w14:textId="1B1CD65E" w:rsidR="007370D7" w:rsidRPr="008F5D56" w:rsidRDefault="007370D7" w:rsidP="007370D7">
      <w:pPr>
        <w:jc w:val="both"/>
        <w:rPr>
          <w:color w:val="000000"/>
          <w:szCs w:val="18"/>
        </w:rPr>
      </w:pPr>
      <w:r w:rsidRPr="008F5D56">
        <w:rPr>
          <w:color w:val="000000"/>
          <w:szCs w:val="18"/>
        </w:rPr>
        <w:t xml:space="preserve">As an investment advisory firm, </w:t>
      </w:r>
      <w:r>
        <w:rPr>
          <w:color w:val="000000"/>
          <w:szCs w:val="18"/>
        </w:rPr>
        <w:t>Culbreth Wealth Management</w:t>
      </w:r>
      <w:r w:rsidRPr="008F5D56">
        <w:rPr>
          <w:color w:val="000000"/>
          <w:szCs w:val="18"/>
        </w:rPr>
        <w:t xml:space="preserve"> has a fiduciary duty to seek best execution for client transactions.  While best execution is difficult to define and challenging to measure, there is some consensus that it does not solely mean the achievement of the best price on a given transaction.  Rather, it appears to be a collective consideration of factors concerning the trade in question.  Such factors include the security being traded, the price of the trade, the speed of the execution, apparent conditions in the market, and the specific needs of the client.  </w:t>
      </w:r>
      <w:r w:rsidR="00F1222E">
        <w:rPr>
          <w:color w:val="000000"/>
          <w:szCs w:val="18"/>
        </w:rPr>
        <w:t>Culbreth Wealth Management’s</w:t>
      </w:r>
      <w:r w:rsidR="00F1222E" w:rsidRPr="008F5D56">
        <w:rPr>
          <w:color w:val="000000"/>
          <w:szCs w:val="18"/>
        </w:rPr>
        <w:t xml:space="preserve"> </w:t>
      </w:r>
      <w:r w:rsidRPr="008F5D56">
        <w:rPr>
          <w:color w:val="000000"/>
          <w:szCs w:val="18"/>
        </w:rPr>
        <w:t xml:space="preserve">primary objectives when placing orders for the purchase and sale of securities for client accounts is to obtain the most favorable net results </w:t>
      </w:r>
      <w:proofErr w:type="gramStart"/>
      <w:r w:rsidRPr="008F5D56">
        <w:rPr>
          <w:color w:val="000000"/>
          <w:szCs w:val="18"/>
        </w:rPr>
        <w:t>taking into account</w:t>
      </w:r>
      <w:proofErr w:type="gramEnd"/>
      <w:r w:rsidRPr="008F5D56">
        <w:rPr>
          <w:color w:val="000000"/>
          <w:szCs w:val="18"/>
        </w:rPr>
        <w:t xml:space="preserve"> such factors as 1) price, 2) size of order, 3) difficulty of execution, 4) confidentiality and 5) skill required of the broker.  </w:t>
      </w:r>
      <w:r w:rsidR="00F1222E">
        <w:rPr>
          <w:color w:val="000000"/>
          <w:szCs w:val="18"/>
        </w:rPr>
        <w:t>Culbreth Wealth Management</w:t>
      </w:r>
      <w:r w:rsidR="00F1222E" w:rsidRPr="008F5D56">
        <w:rPr>
          <w:color w:val="000000"/>
          <w:szCs w:val="18"/>
        </w:rPr>
        <w:t xml:space="preserve"> </w:t>
      </w:r>
      <w:r w:rsidRPr="008F5D56">
        <w:rPr>
          <w:color w:val="000000"/>
          <w:szCs w:val="18"/>
        </w:rPr>
        <w:t xml:space="preserve">may not necessarily pay the lowest commission or commission equivalent as specific transactions may involve specialized services on the part of the broker. </w:t>
      </w:r>
    </w:p>
    <w:p w14:paraId="14EEA018" w14:textId="77777777" w:rsidR="001470F2" w:rsidRPr="00647CC6" w:rsidRDefault="001470F2" w:rsidP="001470F2">
      <w:pPr>
        <w:jc w:val="both"/>
        <w:rPr>
          <w:color w:val="000000"/>
          <w:szCs w:val="18"/>
        </w:rPr>
      </w:pPr>
    </w:p>
    <w:p w14:paraId="1C26C1E1" w14:textId="15E88452" w:rsidR="007370D7" w:rsidRPr="007370D7" w:rsidRDefault="007370D7" w:rsidP="007370D7">
      <w:pPr>
        <w:jc w:val="both"/>
        <w:rPr>
          <w:color w:val="000000"/>
          <w:szCs w:val="18"/>
        </w:rPr>
      </w:pPr>
      <w:r>
        <w:rPr>
          <w:color w:val="000000"/>
          <w:szCs w:val="18"/>
        </w:rPr>
        <w:t>Culbreth Wealth Management</w:t>
      </w:r>
      <w:r w:rsidR="001470F2" w:rsidRPr="00647CC6">
        <w:rPr>
          <w:color w:val="000000"/>
          <w:szCs w:val="18"/>
        </w:rPr>
        <w:t xml:space="preserve"> does not permit clients to direct brokerage.</w:t>
      </w:r>
      <w:r w:rsidR="0063215C" w:rsidRPr="00647CC6">
        <w:rPr>
          <w:color w:val="000000"/>
          <w:szCs w:val="18"/>
        </w:rPr>
        <w:t xml:space="preserve">  </w:t>
      </w:r>
    </w:p>
    <w:p w14:paraId="174E55E4" w14:textId="2F03A534" w:rsidR="001470F2" w:rsidRPr="00647CC6" w:rsidRDefault="001470F2" w:rsidP="001470F2">
      <w:pPr>
        <w:jc w:val="both"/>
        <w:rPr>
          <w:szCs w:val="18"/>
        </w:rPr>
      </w:pPr>
    </w:p>
    <w:p w14:paraId="3341C201" w14:textId="26F1639F" w:rsidR="001470F2" w:rsidRPr="00647CC6" w:rsidRDefault="007370D7" w:rsidP="001470F2">
      <w:pPr>
        <w:jc w:val="both"/>
        <w:rPr>
          <w:color w:val="000000"/>
          <w:szCs w:val="18"/>
        </w:rPr>
      </w:pPr>
      <w:r>
        <w:rPr>
          <w:color w:val="000000"/>
          <w:szCs w:val="18"/>
        </w:rPr>
        <w:t>Culbreth Wealth Management</w:t>
      </w:r>
      <w:r w:rsidRPr="00647CC6">
        <w:rPr>
          <w:color w:val="000000"/>
          <w:szCs w:val="18"/>
        </w:rPr>
        <w:t xml:space="preserve"> </w:t>
      </w:r>
      <w:r w:rsidR="001470F2" w:rsidRPr="00647CC6">
        <w:rPr>
          <w:color w:val="000000"/>
          <w:szCs w:val="18"/>
        </w:rPr>
        <w:t xml:space="preserve">may combine orders into block trades when more than one account is participating in the trade.  This blocking or bunching technique must be equitable and potentially advantageous for each such account (e.g. for the purposes of reducing brokerage commissions or obtaining a more favorable execution price).  Block trading is performed when it is consistent with the duty to seek best execution and is consistent with the terms of </w:t>
      </w:r>
      <w:r>
        <w:rPr>
          <w:color w:val="000000"/>
          <w:szCs w:val="18"/>
        </w:rPr>
        <w:t>Culbreth Wealth Management’s</w:t>
      </w:r>
      <w:r w:rsidRPr="00647CC6">
        <w:rPr>
          <w:color w:val="000000"/>
          <w:szCs w:val="18"/>
        </w:rPr>
        <w:t xml:space="preserve"> </w:t>
      </w:r>
      <w:r w:rsidR="001470F2" w:rsidRPr="00647CC6">
        <w:rPr>
          <w:color w:val="000000"/>
          <w:szCs w:val="18"/>
        </w:rPr>
        <w:t xml:space="preserve">investment advisory agreements.  Equity trades are blocked based upon fairness to client, both in the participation of their account, and in the allocation of orders for the accounts of more than one client.  Allocations of all orders are performed in a timely and efficient manner.  All managed accounts participating in a block execution receive the same execution price (average share price) for the securities purchased or sold in a trading day.  Any portion of an order that remains unfilled at the end of a given day will be rewritten on the following day as a new order with a new daily average price to be determined at the end of the following day.  Due to the low liquidity of certain securities, broker availability may be limited.  Open orders are worked until they are </w:t>
      </w:r>
      <w:proofErr w:type="gramStart"/>
      <w:r w:rsidR="001470F2" w:rsidRPr="00647CC6">
        <w:rPr>
          <w:color w:val="000000"/>
          <w:szCs w:val="18"/>
        </w:rPr>
        <w:t>completely filled</w:t>
      </w:r>
      <w:proofErr w:type="gramEnd"/>
      <w:r w:rsidR="001470F2" w:rsidRPr="00647CC6">
        <w:rPr>
          <w:color w:val="000000"/>
          <w:szCs w:val="18"/>
        </w:rPr>
        <w:t xml:space="preserve">, which may span the course of several days.  If an order is filled in its entirety, securities purchased in the aggregated transaction will be allocated among the accounts participating in the trade in accordance with the allocation statement.  If an order is partially filled, the securities will be allocated pro rata based on the allocation statement.  </w:t>
      </w:r>
      <w:r>
        <w:rPr>
          <w:color w:val="000000"/>
          <w:szCs w:val="18"/>
        </w:rPr>
        <w:t>Culbreth Wealth Management</w:t>
      </w:r>
      <w:r w:rsidRPr="00647CC6">
        <w:rPr>
          <w:color w:val="000000"/>
          <w:szCs w:val="18"/>
        </w:rPr>
        <w:t xml:space="preserve"> </w:t>
      </w:r>
      <w:r w:rsidR="001470F2" w:rsidRPr="00647CC6">
        <w:rPr>
          <w:color w:val="000000"/>
          <w:szCs w:val="18"/>
        </w:rPr>
        <w:t>may allocate trades in a different manner than indicated on the allocation statement (non-pro rata) only if all managed accounts receive fair and equitable treatment.</w:t>
      </w:r>
    </w:p>
    <w:p w14:paraId="7CBC6059" w14:textId="77777777" w:rsidR="001470F2" w:rsidRPr="00647CC6" w:rsidRDefault="001470F2" w:rsidP="001470F2">
      <w:pPr>
        <w:jc w:val="both"/>
        <w:rPr>
          <w:color w:val="000000"/>
          <w:szCs w:val="18"/>
        </w:rPr>
      </w:pPr>
    </w:p>
    <w:p w14:paraId="61C93B2E" w14:textId="77777777" w:rsidR="001470F2" w:rsidRPr="00647CC6" w:rsidRDefault="001470F2" w:rsidP="001470F2">
      <w:pPr>
        <w:pStyle w:val="Heading3"/>
        <w:spacing w:before="0" w:after="0"/>
        <w:jc w:val="both"/>
      </w:pPr>
      <w:bookmarkStart w:id="12" w:name="_Toc126264964"/>
      <w:r w:rsidRPr="00647CC6">
        <w:lastRenderedPageBreak/>
        <w:t>Item 13 Review of Accounts</w:t>
      </w:r>
      <w:bookmarkEnd w:id="12"/>
    </w:p>
    <w:p w14:paraId="3C5B0888" w14:textId="77777777" w:rsidR="001470F2" w:rsidRPr="00647CC6" w:rsidRDefault="001470F2" w:rsidP="001470F2">
      <w:pPr>
        <w:pStyle w:val="BodyText"/>
        <w:spacing w:after="0"/>
        <w:jc w:val="both"/>
        <w:rPr>
          <w:b/>
          <w:szCs w:val="18"/>
        </w:rPr>
      </w:pPr>
    </w:p>
    <w:p w14:paraId="55A96EE7" w14:textId="59661091" w:rsidR="001470F2" w:rsidRPr="00647CC6" w:rsidRDefault="008727B8" w:rsidP="001470F2">
      <w:pPr>
        <w:pStyle w:val="BodyText"/>
        <w:spacing w:after="0"/>
        <w:jc w:val="both"/>
        <w:rPr>
          <w:szCs w:val="18"/>
        </w:rPr>
      </w:pPr>
      <w:r w:rsidRPr="008727B8">
        <w:rPr>
          <w:szCs w:val="18"/>
        </w:rPr>
        <w:t xml:space="preserve">The firm reviews client accounts on a continuous and ongoing basis, but no less frequently than annually or when conditions would warrant a review based on market conditions or changes in client circumstances.  Triggering factors may include </w:t>
      </w:r>
      <w:r w:rsidR="007370D7">
        <w:rPr>
          <w:color w:val="000000"/>
          <w:szCs w:val="18"/>
        </w:rPr>
        <w:t>Culbreth Wealth Management</w:t>
      </w:r>
      <w:r w:rsidR="007370D7" w:rsidRPr="00647CC6">
        <w:rPr>
          <w:color w:val="000000"/>
          <w:szCs w:val="18"/>
        </w:rPr>
        <w:t xml:space="preserve"> </w:t>
      </w:r>
      <w:r w:rsidRPr="008727B8">
        <w:rPr>
          <w:szCs w:val="18"/>
        </w:rPr>
        <w:t>becoming aware of a change in client’s investment objective, a change in market conditions, change of employment, or a change in recommended asset allocation weightings in the account that exceed a predefined guideline.  The nature of the review is to determine if the client account is still in line with the client’s stated objectives.  Financial plans, once prepared and delivered to the client are not reviewed again unless the client requests a financial plan be updated</w:t>
      </w:r>
      <w:r w:rsidR="006C3406">
        <w:rPr>
          <w:szCs w:val="18"/>
        </w:rPr>
        <w:t>.  For those clients who request annual reviews and updates of the financial plan, Culbreth Wealth Management will charge a financial planning fee as described in Item 5 Fees and Compensation above</w:t>
      </w:r>
      <w:r w:rsidRPr="008727B8">
        <w:rPr>
          <w:szCs w:val="18"/>
        </w:rPr>
        <w:t xml:space="preserve">.  Client accounts and financial plans are reviewed by </w:t>
      </w:r>
      <w:r w:rsidR="007370D7">
        <w:rPr>
          <w:szCs w:val="18"/>
        </w:rPr>
        <w:t>Paul Culbreth, Principal</w:t>
      </w:r>
      <w:r w:rsidRPr="008727B8">
        <w:rPr>
          <w:szCs w:val="18"/>
        </w:rPr>
        <w:t>.</w:t>
      </w:r>
    </w:p>
    <w:p w14:paraId="115C7215" w14:textId="77777777" w:rsidR="001470F2" w:rsidRPr="00647CC6" w:rsidRDefault="001470F2" w:rsidP="001470F2">
      <w:pPr>
        <w:adjustRightInd w:val="0"/>
        <w:jc w:val="both"/>
        <w:rPr>
          <w:color w:val="000000"/>
          <w:szCs w:val="18"/>
        </w:rPr>
      </w:pPr>
    </w:p>
    <w:p w14:paraId="2291480D" w14:textId="26097A44" w:rsidR="001470F2" w:rsidRPr="00647CC6" w:rsidRDefault="001470F2" w:rsidP="001470F2">
      <w:pPr>
        <w:adjustRightInd w:val="0"/>
        <w:jc w:val="both"/>
        <w:rPr>
          <w:color w:val="000000"/>
          <w:szCs w:val="18"/>
        </w:rPr>
      </w:pPr>
      <w:r w:rsidRPr="00647CC6">
        <w:rPr>
          <w:color w:val="000000"/>
          <w:szCs w:val="18"/>
        </w:rPr>
        <w:t xml:space="preserve">The client is encouraged to notify the Advisor and </w:t>
      </w:r>
      <w:r w:rsidR="00BA3FA7">
        <w:rPr>
          <w:color w:val="000000"/>
          <w:szCs w:val="18"/>
        </w:rPr>
        <w:t>i</w:t>
      </w:r>
      <w:r w:rsidRPr="00647CC6">
        <w:rPr>
          <w:color w:val="000000"/>
          <w:szCs w:val="18"/>
        </w:rPr>
        <w:t xml:space="preserve">nvestment </w:t>
      </w:r>
      <w:r w:rsidR="00BA3FA7">
        <w:rPr>
          <w:color w:val="000000"/>
          <w:szCs w:val="18"/>
        </w:rPr>
        <w:t>a</w:t>
      </w:r>
      <w:r w:rsidRPr="00647CC6">
        <w:rPr>
          <w:color w:val="000000"/>
          <w:szCs w:val="18"/>
        </w:rPr>
        <w:t xml:space="preserve">dvisor </w:t>
      </w:r>
      <w:r w:rsidR="00BA3FA7">
        <w:rPr>
          <w:color w:val="000000"/>
          <w:szCs w:val="18"/>
        </w:rPr>
        <w:t>r</w:t>
      </w:r>
      <w:r w:rsidRPr="00647CC6">
        <w:rPr>
          <w:color w:val="000000"/>
          <w:szCs w:val="18"/>
        </w:rPr>
        <w:t>epresentative if changes occur in his/her personal financial situation that might materially affect his/her investment plan.</w:t>
      </w:r>
    </w:p>
    <w:p w14:paraId="6C5E5082" w14:textId="77777777" w:rsidR="001470F2" w:rsidRPr="00647CC6" w:rsidRDefault="001470F2" w:rsidP="001470F2">
      <w:pPr>
        <w:pStyle w:val="BodyText"/>
        <w:spacing w:after="0"/>
        <w:jc w:val="both"/>
        <w:rPr>
          <w:szCs w:val="18"/>
        </w:rPr>
      </w:pPr>
    </w:p>
    <w:p w14:paraId="79437B17" w14:textId="539F0497" w:rsidR="001470F2" w:rsidRPr="00647CC6" w:rsidRDefault="001470F2" w:rsidP="001470F2">
      <w:pPr>
        <w:pStyle w:val="BodyText"/>
        <w:spacing w:after="0"/>
        <w:jc w:val="both"/>
        <w:rPr>
          <w:b/>
          <w:szCs w:val="18"/>
        </w:rPr>
      </w:pPr>
      <w:r w:rsidRPr="00647CC6">
        <w:rPr>
          <w:szCs w:val="18"/>
        </w:rPr>
        <w:t xml:space="preserve">The client will receive written statements no less than quarterly from the custodian.  In addition, the client will receive other supporting reports from </w:t>
      </w:r>
      <w:r w:rsidRPr="00BA3FA7">
        <w:rPr>
          <w:szCs w:val="18"/>
        </w:rPr>
        <w:t>mutual funds</w:t>
      </w:r>
      <w:r w:rsidRPr="00647CC6">
        <w:rPr>
          <w:szCs w:val="18"/>
        </w:rPr>
        <w:t xml:space="preserve">, asset managers, trust companies or other custodians, </w:t>
      </w:r>
      <w:r w:rsidRPr="00BA3FA7">
        <w:t>insurance companies</w:t>
      </w:r>
      <w:r w:rsidRPr="00647CC6">
        <w:rPr>
          <w:szCs w:val="18"/>
        </w:rPr>
        <w:t>, broker-dealers</w:t>
      </w:r>
      <w:r w:rsidR="00FC1582">
        <w:rPr>
          <w:szCs w:val="18"/>
        </w:rPr>
        <w:t>,</w:t>
      </w:r>
      <w:r w:rsidRPr="00647CC6">
        <w:rPr>
          <w:szCs w:val="18"/>
        </w:rPr>
        <w:t xml:space="preserve"> and others who are involved with client accounts.</w:t>
      </w:r>
      <w:r w:rsidR="007A0889" w:rsidRPr="00647CC6">
        <w:rPr>
          <w:szCs w:val="18"/>
        </w:rPr>
        <w:t xml:space="preserve"> </w:t>
      </w:r>
      <w:r w:rsidR="00BA3FA7" w:rsidRPr="00BA3FA7">
        <w:rPr>
          <w:szCs w:val="18"/>
        </w:rPr>
        <w:t xml:space="preserve"> </w:t>
      </w:r>
      <w:r w:rsidR="00BA3FA7">
        <w:rPr>
          <w:color w:val="000000"/>
          <w:szCs w:val="18"/>
        </w:rPr>
        <w:t>Culbreth Wealth Management</w:t>
      </w:r>
      <w:r w:rsidR="00BA3FA7" w:rsidRPr="00647CC6">
        <w:rPr>
          <w:color w:val="000000"/>
          <w:szCs w:val="18"/>
        </w:rPr>
        <w:t xml:space="preserve"> </w:t>
      </w:r>
      <w:r w:rsidR="00FE11D2" w:rsidRPr="00BA3FA7">
        <w:rPr>
          <w:szCs w:val="18"/>
        </w:rPr>
        <w:t>prepares and delivers separate reports</w:t>
      </w:r>
      <w:r w:rsidR="00B7608B" w:rsidRPr="00BA3FA7">
        <w:rPr>
          <w:szCs w:val="18"/>
        </w:rPr>
        <w:t xml:space="preserve"> to clients</w:t>
      </w:r>
      <w:r w:rsidR="00FE11D2" w:rsidRPr="00BA3FA7">
        <w:rPr>
          <w:szCs w:val="18"/>
        </w:rPr>
        <w:t xml:space="preserve">.  Clients are urged to compare the account statements they receive from the </w:t>
      </w:r>
      <w:r w:rsidR="00B7608B" w:rsidRPr="00BA3FA7">
        <w:rPr>
          <w:szCs w:val="18"/>
        </w:rPr>
        <w:t xml:space="preserve">qualified </w:t>
      </w:r>
      <w:r w:rsidR="00FE11D2" w:rsidRPr="00BA3FA7">
        <w:rPr>
          <w:szCs w:val="18"/>
        </w:rPr>
        <w:t xml:space="preserve">custodian with </w:t>
      </w:r>
      <w:r w:rsidR="00B7608B" w:rsidRPr="00BA3FA7">
        <w:rPr>
          <w:szCs w:val="18"/>
        </w:rPr>
        <w:t xml:space="preserve">the </w:t>
      </w:r>
      <w:r w:rsidR="00FE11D2" w:rsidRPr="00BA3FA7">
        <w:rPr>
          <w:szCs w:val="18"/>
        </w:rPr>
        <w:t xml:space="preserve">reports </w:t>
      </w:r>
      <w:r w:rsidR="00B7608B" w:rsidRPr="00BA3FA7">
        <w:rPr>
          <w:szCs w:val="18"/>
        </w:rPr>
        <w:t>they receive from</w:t>
      </w:r>
      <w:r w:rsidR="00FE11D2" w:rsidRPr="00BA3FA7">
        <w:rPr>
          <w:szCs w:val="18"/>
        </w:rPr>
        <w:t xml:space="preserve"> </w:t>
      </w:r>
      <w:r w:rsidR="00BA3FA7">
        <w:rPr>
          <w:color w:val="000000"/>
          <w:szCs w:val="18"/>
        </w:rPr>
        <w:t>Culbreth Wealth Management</w:t>
      </w:r>
      <w:r w:rsidR="00B7608B" w:rsidRPr="00BA3FA7">
        <w:rPr>
          <w:szCs w:val="18"/>
        </w:rPr>
        <w:t xml:space="preserve">. </w:t>
      </w:r>
      <w:r w:rsidR="00BA3FA7">
        <w:rPr>
          <w:szCs w:val="18"/>
        </w:rPr>
        <w:t xml:space="preserve"> </w:t>
      </w:r>
      <w:r w:rsidR="00B7608B" w:rsidRPr="00BA3FA7">
        <w:rPr>
          <w:szCs w:val="18"/>
        </w:rPr>
        <w:t>A</w:t>
      </w:r>
      <w:r w:rsidR="00FE11D2" w:rsidRPr="00BA3FA7">
        <w:rPr>
          <w:szCs w:val="18"/>
        </w:rPr>
        <w:t xml:space="preserve">ny discrepancies should be immediately brought to </w:t>
      </w:r>
      <w:r w:rsidR="00B7608B" w:rsidRPr="00BA3FA7">
        <w:rPr>
          <w:szCs w:val="18"/>
        </w:rPr>
        <w:t>the firm’s</w:t>
      </w:r>
      <w:r w:rsidR="00FE11D2" w:rsidRPr="00BA3FA7">
        <w:rPr>
          <w:szCs w:val="18"/>
        </w:rPr>
        <w:t xml:space="preserve"> attention.</w:t>
      </w:r>
    </w:p>
    <w:p w14:paraId="2CD628E7" w14:textId="77777777" w:rsidR="001470F2" w:rsidRPr="00647CC6" w:rsidRDefault="001470F2" w:rsidP="001470F2">
      <w:pPr>
        <w:adjustRightInd w:val="0"/>
        <w:jc w:val="both"/>
        <w:rPr>
          <w:color w:val="000000"/>
          <w:szCs w:val="18"/>
        </w:rPr>
      </w:pPr>
    </w:p>
    <w:p w14:paraId="2EEBF006" w14:textId="77777777" w:rsidR="001470F2" w:rsidRPr="00647CC6" w:rsidRDefault="001470F2" w:rsidP="001470F2">
      <w:pPr>
        <w:pStyle w:val="Heading3"/>
        <w:spacing w:before="0" w:after="0"/>
        <w:jc w:val="both"/>
      </w:pPr>
      <w:bookmarkStart w:id="13" w:name="_Toc126264965"/>
      <w:r w:rsidRPr="00647CC6">
        <w:t>Item 14 Client Referrals and Other Compensation</w:t>
      </w:r>
      <w:bookmarkEnd w:id="13"/>
    </w:p>
    <w:p w14:paraId="0EEDB928" w14:textId="77777777" w:rsidR="001470F2" w:rsidRPr="00647CC6" w:rsidRDefault="001470F2" w:rsidP="001470F2">
      <w:pPr>
        <w:jc w:val="both"/>
        <w:rPr>
          <w:b/>
          <w:szCs w:val="18"/>
        </w:rPr>
      </w:pPr>
    </w:p>
    <w:p w14:paraId="50E4FFCF" w14:textId="44F4F456" w:rsidR="001470F2" w:rsidRPr="00647CC6" w:rsidRDefault="00BA3FA7" w:rsidP="001470F2">
      <w:pPr>
        <w:jc w:val="both"/>
        <w:rPr>
          <w:szCs w:val="18"/>
        </w:rPr>
      </w:pPr>
      <w:r>
        <w:rPr>
          <w:color w:val="000000"/>
          <w:szCs w:val="18"/>
        </w:rPr>
        <w:t>Culbreth Wealth Management</w:t>
      </w:r>
      <w:r w:rsidRPr="00647CC6">
        <w:rPr>
          <w:color w:val="000000"/>
          <w:szCs w:val="18"/>
        </w:rPr>
        <w:t xml:space="preserve"> </w:t>
      </w:r>
      <w:r w:rsidR="001470F2" w:rsidRPr="00647CC6">
        <w:rPr>
          <w:szCs w:val="18"/>
        </w:rPr>
        <w:t xml:space="preserve">is not compensated by anyone for providing investment advice or other advisory services except as previously disclosed in this Brochure. </w:t>
      </w:r>
    </w:p>
    <w:p w14:paraId="2C556D15" w14:textId="77777777" w:rsidR="001470F2" w:rsidRPr="00647CC6" w:rsidRDefault="001470F2" w:rsidP="001470F2">
      <w:pPr>
        <w:jc w:val="both"/>
        <w:rPr>
          <w:szCs w:val="18"/>
        </w:rPr>
      </w:pPr>
    </w:p>
    <w:p w14:paraId="6446970B" w14:textId="767F3801" w:rsidR="001470F2" w:rsidRPr="00647CC6" w:rsidRDefault="00BA3FA7" w:rsidP="001470F2">
      <w:pPr>
        <w:jc w:val="both"/>
        <w:rPr>
          <w:b/>
          <w:color w:val="000000"/>
          <w:szCs w:val="18"/>
          <w:u w:val="single"/>
        </w:rPr>
      </w:pPr>
      <w:r>
        <w:rPr>
          <w:color w:val="000000"/>
          <w:szCs w:val="18"/>
        </w:rPr>
        <w:t>Culbreth Wealth Management</w:t>
      </w:r>
      <w:r w:rsidRPr="00647CC6">
        <w:rPr>
          <w:color w:val="000000"/>
          <w:szCs w:val="18"/>
        </w:rPr>
        <w:t xml:space="preserve"> </w:t>
      </w:r>
      <w:r w:rsidR="001470F2" w:rsidRPr="00647CC6">
        <w:rPr>
          <w:color w:val="000000"/>
          <w:szCs w:val="18"/>
        </w:rPr>
        <w:t>may compensate persons or firms for client referrals in compliance with the</w:t>
      </w:r>
      <w:r>
        <w:rPr>
          <w:color w:val="000000"/>
          <w:szCs w:val="18"/>
        </w:rPr>
        <w:t xml:space="preserve"> Investment Advisers Act of 1940 (Advisers Act) and</w:t>
      </w:r>
      <w:r w:rsidR="001470F2" w:rsidRPr="00647CC6">
        <w:rPr>
          <w:color w:val="000000"/>
          <w:szCs w:val="18"/>
        </w:rPr>
        <w:t xml:space="preserve"> </w:t>
      </w:r>
      <w:r w:rsidR="001470F2" w:rsidRPr="00BA3FA7">
        <w:rPr>
          <w:color w:val="000000"/>
          <w:szCs w:val="18"/>
        </w:rPr>
        <w:t>state securities rules and regulations</w:t>
      </w:r>
      <w:r w:rsidR="001470F2" w:rsidRPr="00647CC6">
        <w:rPr>
          <w:color w:val="000000"/>
          <w:szCs w:val="18"/>
        </w:rPr>
        <w:t xml:space="preserve">.  The fees paid to referral sources do not affect the fees clients pay to </w:t>
      </w:r>
      <w:r>
        <w:rPr>
          <w:color w:val="000000"/>
          <w:szCs w:val="18"/>
        </w:rPr>
        <w:t>Culbreth Wealth Management</w:t>
      </w:r>
      <w:r w:rsidR="001470F2" w:rsidRPr="00647CC6">
        <w:rPr>
          <w:color w:val="000000"/>
          <w:szCs w:val="18"/>
        </w:rPr>
        <w:t xml:space="preserve">.  In </w:t>
      </w:r>
      <w:r w:rsidR="0097633A" w:rsidRPr="00BA3FA7">
        <w:rPr>
          <w:color w:val="000000"/>
          <w:szCs w:val="18"/>
        </w:rPr>
        <w:t xml:space="preserve">some </w:t>
      </w:r>
      <w:r w:rsidR="001470F2" w:rsidRPr="00647CC6">
        <w:rPr>
          <w:color w:val="000000"/>
          <w:szCs w:val="18"/>
        </w:rPr>
        <w:t>instance</w:t>
      </w:r>
      <w:r w:rsidR="0097633A" w:rsidRPr="00BA3FA7">
        <w:rPr>
          <w:color w:val="000000"/>
          <w:szCs w:val="18"/>
        </w:rPr>
        <w:t>s</w:t>
      </w:r>
      <w:r w:rsidR="001470F2" w:rsidRPr="00647CC6">
        <w:rPr>
          <w:color w:val="000000"/>
          <w:szCs w:val="18"/>
        </w:rPr>
        <w:t xml:space="preserve">, a written agreement will exist between the Advisor and the referral source.  </w:t>
      </w:r>
      <w:r w:rsidR="001470F2" w:rsidRPr="00BA3FA7">
        <w:rPr>
          <w:color w:val="000000"/>
          <w:szCs w:val="18"/>
        </w:rPr>
        <w:t xml:space="preserve">At the time of a referral, prospective advisory clients will receive the Advisor’s Brochure. </w:t>
      </w:r>
      <w:r w:rsidR="00F301A4">
        <w:rPr>
          <w:color w:val="000000"/>
          <w:szCs w:val="18"/>
        </w:rPr>
        <w:t>Culbreth Wealth Management</w:t>
      </w:r>
      <w:r w:rsidR="00F301A4" w:rsidRPr="00BA3FA7">
        <w:rPr>
          <w:color w:val="000000"/>
          <w:szCs w:val="18"/>
        </w:rPr>
        <w:t xml:space="preserve"> </w:t>
      </w:r>
      <w:r w:rsidR="001470F2" w:rsidRPr="00BA3FA7">
        <w:rPr>
          <w:color w:val="000000"/>
          <w:szCs w:val="18"/>
        </w:rPr>
        <w:t>has established policies and procedures to ensure that its solicitation activities are compliant with the requirements under Rule 206(4)-</w:t>
      </w:r>
      <w:r>
        <w:rPr>
          <w:color w:val="000000"/>
          <w:szCs w:val="18"/>
        </w:rPr>
        <w:t>1</w:t>
      </w:r>
      <w:r w:rsidR="001470F2" w:rsidRPr="00BA3FA7">
        <w:rPr>
          <w:color w:val="000000"/>
          <w:szCs w:val="18"/>
        </w:rPr>
        <w:t xml:space="preserve"> of the Advisers Act and state securities rules and regulations.</w:t>
      </w:r>
    </w:p>
    <w:p w14:paraId="031D67BA" w14:textId="77777777" w:rsidR="001470F2" w:rsidRPr="00647CC6" w:rsidRDefault="001470F2" w:rsidP="001470F2">
      <w:pPr>
        <w:jc w:val="both"/>
        <w:rPr>
          <w:szCs w:val="18"/>
        </w:rPr>
      </w:pPr>
    </w:p>
    <w:p w14:paraId="1A20FF2C" w14:textId="77777777" w:rsidR="001470F2" w:rsidRPr="00647CC6" w:rsidRDefault="001470F2" w:rsidP="001470F2">
      <w:pPr>
        <w:pStyle w:val="Heading3"/>
        <w:spacing w:before="0" w:after="0"/>
        <w:jc w:val="both"/>
      </w:pPr>
      <w:bookmarkStart w:id="14" w:name="_Toc126264966"/>
      <w:r w:rsidRPr="00647CC6">
        <w:t>Item 15 Custody</w:t>
      </w:r>
      <w:bookmarkEnd w:id="14"/>
    </w:p>
    <w:p w14:paraId="725F2BA8" w14:textId="77777777" w:rsidR="001470F2" w:rsidRPr="00647CC6" w:rsidRDefault="001470F2" w:rsidP="001470F2">
      <w:pPr>
        <w:jc w:val="both"/>
        <w:rPr>
          <w:szCs w:val="18"/>
        </w:rPr>
      </w:pPr>
    </w:p>
    <w:p w14:paraId="7DCDD8BF" w14:textId="56C42351" w:rsidR="008D743D" w:rsidRPr="00647CC6" w:rsidRDefault="00BA3FA7" w:rsidP="008D743D">
      <w:pPr>
        <w:jc w:val="both"/>
        <w:rPr>
          <w:szCs w:val="18"/>
        </w:rPr>
      </w:pPr>
      <w:r>
        <w:rPr>
          <w:color w:val="000000"/>
          <w:szCs w:val="18"/>
        </w:rPr>
        <w:t>Culbreth Wealth Management</w:t>
      </w:r>
      <w:r w:rsidRPr="00647CC6">
        <w:rPr>
          <w:color w:val="000000"/>
          <w:szCs w:val="18"/>
        </w:rPr>
        <w:t xml:space="preserve"> </w:t>
      </w:r>
      <w:r w:rsidR="008D743D" w:rsidRPr="00647CC6">
        <w:rPr>
          <w:szCs w:val="18"/>
        </w:rPr>
        <w:t xml:space="preserve">does not have custody of client funds or securities, except for the withdrawal of advisory fees directly from client accounts (please see Item 5 which describes the safeguards around direct fee deduction). However, as noted in Item 13 above, clients will receive statements not less than quarterly from the qualified custodian, and we encourage you to review </w:t>
      </w:r>
      <w:r w:rsidR="008D743D" w:rsidRPr="00647CC6">
        <w:rPr>
          <w:szCs w:val="18"/>
        </w:rPr>
        <w:lastRenderedPageBreak/>
        <w:t xml:space="preserve">those statements carefully. </w:t>
      </w:r>
      <w:r>
        <w:rPr>
          <w:szCs w:val="18"/>
        </w:rPr>
        <w:t xml:space="preserve"> </w:t>
      </w:r>
      <w:r w:rsidR="008D743D" w:rsidRPr="00647CC6">
        <w:rPr>
          <w:szCs w:val="18"/>
        </w:rPr>
        <w:t>Any discrepancies should be immediately brought to the firm’s attention.</w:t>
      </w:r>
    </w:p>
    <w:p w14:paraId="44DB0569" w14:textId="77777777" w:rsidR="001470F2" w:rsidRPr="00647CC6" w:rsidRDefault="001470F2" w:rsidP="001470F2">
      <w:pPr>
        <w:jc w:val="both"/>
        <w:rPr>
          <w:szCs w:val="18"/>
        </w:rPr>
      </w:pPr>
    </w:p>
    <w:p w14:paraId="216B59B9" w14:textId="4828F189" w:rsidR="001470F2" w:rsidRPr="00647CC6" w:rsidRDefault="00BA3FA7" w:rsidP="001470F2">
      <w:pPr>
        <w:jc w:val="both"/>
        <w:rPr>
          <w:szCs w:val="18"/>
        </w:rPr>
      </w:pPr>
      <w:r>
        <w:rPr>
          <w:color w:val="000000"/>
          <w:szCs w:val="18"/>
        </w:rPr>
        <w:t>Culbreth Wealth Management</w:t>
      </w:r>
      <w:r w:rsidRPr="00647CC6">
        <w:rPr>
          <w:color w:val="000000"/>
          <w:szCs w:val="18"/>
        </w:rPr>
        <w:t xml:space="preserve"> </w:t>
      </w:r>
      <w:r w:rsidR="001470F2" w:rsidRPr="00647CC6">
        <w:rPr>
          <w:szCs w:val="18"/>
        </w:rPr>
        <w:t>will also provide account statements</w:t>
      </w:r>
      <w:r>
        <w:rPr>
          <w:szCs w:val="18"/>
        </w:rPr>
        <w:t xml:space="preserve"> or reports</w:t>
      </w:r>
      <w:r w:rsidR="001470F2" w:rsidRPr="00647CC6">
        <w:rPr>
          <w:szCs w:val="18"/>
        </w:rPr>
        <w:t xml:space="preserve"> to clients.  Clients are urged to compare the account statement they receive from the qualified custodian with those they receive from </w:t>
      </w:r>
      <w:r>
        <w:rPr>
          <w:color w:val="000000"/>
          <w:szCs w:val="18"/>
        </w:rPr>
        <w:t>Culbreth Wealth Management</w:t>
      </w:r>
      <w:r w:rsidR="001470F2" w:rsidRPr="00647CC6">
        <w:rPr>
          <w:szCs w:val="18"/>
        </w:rPr>
        <w:t>.  Any discrepancies should be immediately brought to the firm’s attention.</w:t>
      </w:r>
    </w:p>
    <w:p w14:paraId="2E5DDA1C" w14:textId="77777777" w:rsidR="001470F2" w:rsidRPr="00647CC6" w:rsidRDefault="001470F2" w:rsidP="001470F2">
      <w:pPr>
        <w:jc w:val="both"/>
        <w:rPr>
          <w:szCs w:val="18"/>
        </w:rPr>
      </w:pPr>
    </w:p>
    <w:p w14:paraId="61853E16" w14:textId="77777777" w:rsidR="001470F2" w:rsidRPr="00647CC6" w:rsidRDefault="001470F2" w:rsidP="001470F2">
      <w:pPr>
        <w:pStyle w:val="Heading3"/>
        <w:spacing w:before="0" w:after="0"/>
        <w:jc w:val="both"/>
      </w:pPr>
      <w:bookmarkStart w:id="15" w:name="_Toc126264967"/>
      <w:r w:rsidRPr="00647CC6">
        <w:t>Item 16 Investment Discretion</w:t>
      </w:r>
      <w:bookmarkEnd w:id="15"/>
    </w:p>
    <w:p w14:paraId="07BDDE20" w14:textId="77777777" w:rsidR="001470F2" w:rsidRPr="00647CC6" w:rsidRDefault="001470F2" w:rsidP="001470F2">
      <w:pPr>
        <w:jc w:val="both"/>
        <w:rPr>
          <w:szCs w:val="18"/>
        </w:rPr>
      </w:pPr>
    </w:p>
    <w:p w14:paraId="19FF19DD" w14:textId="3EA6650E" w:rsidR="001470F2" w:rsidRPr="00647CC6" w:rsidRDefault="00BA3FA7" w:rsidP="001470F2">
      <w:pPr>
        <w:jc w:val="both"/>
        <w:rPr>
          <w:color w:val="000000"/>
          <w:szCs w:val="18"/>
        </w:rPr>
      </w:pPr>
      <w:r>
        <w:rPr>
          <w:color w:val="000000"/>
          <w:szCs w:val="18"/>
        </w:rPr>
        <w:t>Culbreth Wealth Management</w:t>
      </w:r>
      <w:r w:rsidRPr="00647CC6">
        <w:rPr>
          <w:color w:val="000000"/>
          <w:szCs w:val="18"/>
        </w:rPr>
        <w:t xml:space="preserve"> </w:t>
      </w:r>
      <w:r w:rsidR="001470F2" w:rsidRPr="00647CC6">
        <w:rPr>
          <w:color w:val="000000"/>
          <w:szCs w:val="18"/>
        </w:rPr>
        <w:t xml:space="preserve">generally has discretion over the selection and amount of securities to be bought or sold in client accounts without obtaining prior consent or approval from the client for each transaction.  However, these purchases or sales may be subject to specified investment objectives, guidelines, or limitations previously set forth by the client and agreed to by </w:t>
      </w:r>
      <w:r>
        <w:rPr>
          <w:color w:val="000000"/>
          <w:szCs w:val="18"/>
        </w:rPr>
        <w:t>Culbreth Wealth Management</w:t>
      </w:r>
      <w:r w:rsidR="001470F2" w:rsidRPr="00647CC6">
        <w:rPr>
          <w:color w:val="000000"/>
          <w:szCs w:val="18"/>
        </w:rPr>
        <w:t>.</w:t>
      </w:r>
    </w:p>
    <w:p w14:paraId="6A8FFB84" w14:textId="77777777" w:rsidR="001470F2" w:rsidRPr="00647CC6" w:rsidRDefault="001470F2" w:rsidP="001470F2">
      <w:pPr>
        <w:jc w:val="both"/>
        <w:rPr>
          <w:color w:val="000000"/>
          <w:szCs w:val="18"/>
        </w:rPr>
      </w:pPr>
    </w:p>
    <w:p w14:paraId="30B0D4B1" w14:textId="0895F13E" w:rsidR="001470F2" w:rsidRDefault="001470F2" w:rsidP="001470F2">
      <w:pPr>
        <w:jc w:val="both"/>
        <w:rPr>
          <w:color w:val="000000"/>
          <w:szCs w:val="18"/>
        </w:rPr>
      </w:pPr>
      <w:r w:rsidRPr="00647CC6">
        <w:rPr>
          <w:color w:val="000000"/>
          <w:szCs w:val="18"/>
        </w:rPr>
        <w:t xml:space="preserve">Discretionary authority will only be provided upon full disclosure to the client.  The granting of such authority will be evidenced by the client’s execution of an Investment Advisory Agreement containing all applicable limitations to such authority.  All discretionary trades made by </w:t>
      </w:r>
      <w:r w:rsidR="00BA3FA7">
        <w:rPr>
          <w:color w:val="000000"/>
          <w:szCs w:val="18"/>
        </w:rPr>
        <w:t>Culbreth Wealth Management</w:t>
      </w:r>
      <w:r w:rsidR="00BA3FA7" w:rsidRPr="00647CC6">
        <w:rPr>
          <w:color w:val="000000"/>
          <w:szCs w:val="18"/>
        </w:rPr>
        <w:t xml:space="preserve"> </w:t>
      </w:r>
      <w:r w:rsidRPr="00647CC6">
        <w:rPr>
          <w:color w:val="000000"/>
          <w:szCs w:val="18"/>
        </w:rPr>
        <w:t>will be in accordance with each client’s investment objectives and goals.</w:t>
      </w:r>
    </w:p>
    <w:p w14:paraId="0ADC46B2" w14:textId="77777777" w:rsidR="001470F2" w:rsidRPr="00647CC6" w:rsidRDefault="001470F2" w:rsidP="001470F2">
      <w:pPr>
        <w:jc w:val="both"/>
        <w:rPr>
          <w:szCs w:val="18"/>
        </w:rPr>
      </w:pPr>
    </w:p>
    <w:p w14:paraId="3F90DD93" w14:textId="77777777" w:rsidR="001470F2" w:rsidRPr="00647CC6" w:rsidRDefault="001470F2" w:rsidP="001470F2">
      <w:pPr>
        <w:pStyle w:val="Heading3"/>
        <w:spacing w:before="0" w:after="0"/>
        <w:jc w:val="both"/>
      </w:pPr>
      <w:bookmarkStart w:id="16" w:name="_Toc126264968"/>
      <w:r w:rsidRPr="00647CC6">
        <w:t>Item 17 Voting Client Securities</w:t>
      </w:r>
      <w:bookmarkEnd w:id="16"/>
    </w:p>
    <w:p w14:paraId="20C78DD9" w14:textId="77777777" w:rsidR="001470F2" w:rsidRPr="00647CC6" w:rsidRDefault="001470F2" w:rsidP="001470F2">
      <w:pPr>
        <w:jc w:val="both"/>
        <w:rPr>
          <w:szCs w:val="18"/>
        </w:rPr>
      </w:pPr>
    </w:p>
    <w:p w14:paraId="22998FF5" w14:textId="491950D4" w:rsidR="001470F2" w:rsidRPr="00647CC6" w:rsidRDefault="00BA3FA7" w:rsidP="001470F2">
      <w:pPr>
        <w:jc w:val="both"/>
        <w:rPr>
          <w:color w:val="000000"/>
          <w:szCs w:val="18"/>
        </w:rPr>
      </w:pPr>
      <w:r>
        <w:rPr>
          <w:color w:val="000000"/>
          <w:szCs w:val="18"/>
        </w:rPr>
        <w:t>Culbreth Wealth Management</w:t>
      </w:r>
      <w:r w:rsidRPr="00647CC6">
        <w:rPr>
          <w:color w:val="000000"/>
          <w:szCs w:val="18"/>
        </w:rPr>
        <w:t xml:space="preserve"> </w:t>
      </w:r>
      <w:r w:rsidR="001470F2" w:rsidRPr="00647CC6">
        <w:rPr>
          <w:color w:val="000000"/>
          <w:szCs w:val="18"/>
        </w:rPr>
        <w:t xml:space="preserve">will not vote, nor advise clients how to vote, proxies for securities held in client accounts.  The client clearly keeps the authority and responsibility for the voting of these proxies.  Also, </w:t>
      </w:r>
      <w:r>
        <w:rPr>
          <w:color w:val="000000"/>
          <w:szCs w:val="18"/>
        </w:rPr>
        <w:t>Culbreth Wealth Management</w:t>
      </w:r>
      <w:r w:rsidRPr="00647CC6">
        <w:rPr>
          <w:color w:val="000000"/>
          <w:szCs w:val="18"/>
        </w:rPr>
        <w:t xml:space="preserve"> </w:t>
      </w:r>
      <w:r w:rsidR="001470F2" w:rsidRPr="00647CC6">
        <w:rPr>
          <w:color w:val="000000"/>
          <w:szCs w:val="18"/>
        </w:rPr>
        <w:t xml:space="preserve">cannot give any advice or take any action with respect to the voting of these proxies.  The client and </w:t>
      </w:r>
      <w:r>
        <w:rPr>
          <w:color w:val="000000"/>
          <w:szCs w:val="18"/>
        </w:rPr>
        <w:t>Culbreth Wealth Management</w:t>
      </w:r>
      <w:r w:rsidRPr="00647CC6">
        <w:rPr>
          <w:color w:val="000000"/>
          <w:szCs w:val="18"/>
        </w:rPr>
        <w:t xml:space="preserve"> </w:t>
      </w:r>
      <w:r w:rsidR="001470F2" w:rsidRPr="00647CC6">
        <w:rPr>
          <w:color w:val="000000"/>
          <w:szCs w:val="18"/>
        </w:rPr>
        <w:t>agree to this by contract.  Clients will receive proxy solicitations from their custodian and/or transfer agent.</w:t>
      </w:r>
    </w:p>
    <w:p w14:paraId="0C660430" w14:textId="77777777" w:rsidR="001470F2" w:rsidRPr="00647CC6" w:rsidRDefault="001470F2" w:rsidP="001470F2">
      <w:pPr>
        <w:jc w:val="both"/>
        <w:rPr>
          <w:color w:val="000000"/>
          <w:szCs w:val="18"/>
        </w:rPr>
      </w:pPr>
    </w:p>
    <w:p w14:paraId="40BB4D3A" w14:textId="77777777" w:rsidR="001470F2" w:rsidRPr="00647CC6" w:rsidRDefault="001470F2" w:rsidP="001470F2">
      <w:pPr>
        <w:pStyle w:val="Heading3"/>
        <w:spacing w:before="0" w:after="0"/>
        <w:jc w:val="both"/>
      </w:pPr>
      <w:bookmarkStart w:id="17" w:name="_Toc126264969"/>
      <w:r w:rsidRPr="00647CC6">
        <w:t>Item 18 Financial Information</w:t>
      </w:r>
      <w:bookmarkEnd w:id="17"/>
    </w:p>
    <w:p w14:paraId="2F3F97A9" w14:textId="77777777" w:rsidR="001470F2" w:rsidRPr="00647CC6" w:rsidRDefault="001470F2" w:rsidP="001470F2">
      <w:pPr>
        <w:jc w:val="both"/>
        <w:rPr>
          <w:szCs w:val="18"/>
        </w:rPr>
      </w:pPr>
    </w:p>
    <w:p w14:paraId="35A9E89D" w14:textId="5F033683" w:rsidR="001470F2" w:rsidRPr="00647CC6" w:rsidRDefault="00BA3FA7" w:rsidP="001470F2">
      <w:pPr>
        <w:jc w:val="both"/>
        <w:rPr>
          <w:szCs w:val="18"/>
        </w:rPr>
      </w:pPr>
      <w:r>
        <w:rPr>
          <w:color w:val="000000"/>
          <w:szCs w:val="18"/>
        </w:rPr>
        <w:t>Culbreth Wealth Management</w:t>
      </w:r>
      <w:r w:rsidRPr="00647CC6">
        <w:rPr>
          <w:color w:val="000000"/>
          <w:szCs w:val="18"/>
        </w:rPr>
        <w:t xml:space="preserve"> </w:t>
      </w:r>
      <w:r w:rsidR="001470F2" w:rsidRPr="00647CC6">
        <w:rPr>
          <w:szCs w:val="18"/>
        </w:rPr>
        <w:t>does not require or solicit prepayment of more than $500 in fees per client, six months or more in advance, and is not required to file a balance sheet.</w:t>
      </w:r>
    </w:p>
    <w:p w14:paraId="379650C7" w14:textId="77777777" w:rsidR="001470F2" w:rsidRPr="00647CC6" w:rsidRDefault="001470F2" w:rsidP="001470F2">
      <w:pPr>
        <w:jc w:val="both"/>
        <w:rPr>
          <w:szCs w:val="18"/>
        </w:rPr>
      </w:pPr>
    </w:p>
    <w:p w14:paraId="1CA5C37A" w14:textId="165676FE" w:rsidR="001470F2" w:rsidRDefault="00BA3FA7" w:rsidP="001470F2">
      <w:pPr>
        <w:jc w:val="both"/>
        <w:rPr>
          <w:szCs w:val="18"/>
        </w:rPr>
      </w:pPr>
      <w:r>
        <w:rPr>
          <w:color w:val="000000"/>
          <w:szCs w:val="18"/>
        </w:rPr>
        <w:t>Culbreth Wealth Management</w:t>
      </w:r>
      <w:r w:rsidRPr="00647CC6">
        <w:rPr>
          <w:color w:val="000000"/>
          <w:szCs w:val="18"/>
        </w:rPr>
        <w:t xml:space="preserve"> </w:t>
      </w:r>
      <w:r w:rsidR="001470F2" w:rsidRPr="00647CC6">
        <w:rPr>
          <w:szCs w:val="18"/>
        </w:rPr>
        <w:t xml:space="preserve">has discretionary authority over client accounts and is not aware of any financial condition that will likely impair its ability to meet contractual commitments to clients.  If </w:t>
      </w:r>
      <w:r>
        <w:rPr>
          <w:color w:val="000000"/>
          <w:szCs w:val="18"/>
        </w:rPr>
        <w:t>Culbreth Wealth Management</w:t>
      </w:r>
      <w:r w:rsidRPr="00647CC6">
        <w:rPr>
          <w:color w:val="000000"/>
          <w:szCs w:val="18"/>
        </w:rPr>
        <w:t xml:space="preserve"> </w:t>
      </w:r>
      <w:r w:rsidR="001470F2" w:rsidRPr="00647CC6">
        <w:rPr>
          <w:szCs w:val="18"/>
        </w:rPr>
        <w:t xml:space="preserve">does become aware of any such financial condition, this </w:t>
      </w:r>
      <w:r w:rsidR="00815A06">
        <w:rPr>
          <w:szCs w:val="18"/>
        </w:rPr>
        <w:t>B</w:t>
      </w:r>
      <w:r w:rsidR="001470F2" w:rsidRPr="00647CC6">
        <w:rPr>
          <w:szCs w:val="18"/>
        </w:rPr>
        <w:t>rochure will be updated and clients will be notified.</w:t>
      </w:r>
    </w:p>
    <w:p w14:paraId="4BA12C23" w14:textId="77777777" w:rsidR="001470F2" w:rsidRPr="00647CC6" w:rsidRDefault="001470F2" w:rsidP="001470F2">
      <w:pPr>
        <w:jc w:val="both"/>
        <w:rPr>
          <w:szCs w:val="18"/>
        </w:rPr>
      </w:pPr>
    </w:p>
    <w:p w14:paraId="012706C5" w14:textId="6F398CA9" w:rsidR="001470F2" w:rsidRPr="00647CC6" w:rsidRDefault="00BA3FA7" w:rsidP="001470F2">
      <w:pPr>
        <w:jc w:val="both"/>
        <w:rPr>
          <w:szCs w:val="18"/>
        </w:rPr>
      </w:pPr>
      <w:r>
        <w:rPr>
          <w:color w:val="000000"/>
          <w:szCs w:val="18"/>
        </w:rPr>
        <w:t>Culbreth Wealth Management</w:t>
      </w:r>
      <w:r w:rsidRPr="00647CC6">
        <w:rPr>
          <w:color w:val="000000"/>
          <w:szCs w:val="18"/>
        </w:rPr>
        <w:t xml:space="preserve"> </w:t>
      </w:r>
      <w:r w:rsidR="001470F2" w:rsidRPr="00647CC6">
        <w:rPr>
          <w:szCs w:val="18"/>
        </w:rPr>
        <w:t>has never been subject to a bankruptcy petition.</w:t>
      </w:r>
    </w:p>
    <w:p w14:paraId="513B750E" w14:textId="77777777" w:rsidR="001470F2" w:rsidRPr="00647CC6" w:rsidRDefault="001470F2" w:rsidP="001470F2">
      <w:pPr>
        <w:jc w:val="both"/>
        <w:rPr>
          <w:szCs w:val="18"/>
        </w:rPr>
      </w:pPr>
    </w:p>
    <w:p w14:paraId="4F15A69B" w14:textId="13CCB69C" w:rsidR="001470F2" w:rsidRPr="00647CC6" w:rsidRDefault="001470F2" w:rsidP="007B6BA1">
      <w:pPr>
        <w:pStyle w:val="Heading3"/>
        <w:spacing w:before="0" w:after="0"/>
        <w:jc w:val="both"/>
      </w:pPr>
      <w:bookmarkStart w:id="18" w:name="_Toc126264970"/>
      <w:r w:rsidRPr="00647CC6">
        <w:t>Item 19 Requirements for State-Registered Advisers</w:t>
      </w:r>
      <w:bookmarkEnd w:id="18"/>
    </w:p>
    <w:p w14:paraId="4F08A356" w14:textId="77777777" w:rsidR="001470F2" w:rsidRPr="00647CC6" w:rsidRDefault="001470F2" w:rsidP="007B6BA1">
      <w:pPr>
        <w:keepNext/>
        <w:jc w:val="both"/>
        <w:rPr>
          <w:szCs w:val="18"/>
        </w:rPr>
      </w:pPr>
    </w:p>
    <w:p w14:paraId="3C543DEF" w14:textId="1E862FD6" w:rsidR="001470F2" w:rsidRPr="00647CC6" w:rsidRDefault="00BA3FA7" w:rsidP="007B6BA1">
      <w:pPr>
        <w:keepNext/>
        <w:jc w:val="both"/>
        <w:rPr>
          <w:szCs w:val="18"/>
        </w:rPr>
      </w:pPr>
      <w:r>
        <w:rPr>
          <w:szCs w:val="18"/>
        </w:rPr>
        <w:t>Paul Culbreth</w:t>
      </w:r>
      <w:r w:rsidR="002339CA">
        <w:rPr>
          <w:szCs w:val="18"/>
        </w:rPr>
        <w:t>, CFP</w:t>
      </w:r>
      <w:r w:rsidR="002339CA" w:rsidRPr="002339CA">
        <w:rPr>
          <w:szCs w:val="18"/>
          <w:vertAlign w:val="superscript"/>
        </w:rPr>
        <w:t>®</w:t>
      </w:r>
      <w:r>
        <w:rPr>
          <w:szCs w:val="18"/>
        </w:rPr>
        <w:t>, Principal</w:t>
      </w:r>
      <w:r w:rsidR="00B30483" w:rsidRPr="00647CC6">
        <w:rPr>
          <w:szCs w:val="18"/>
        </w:rPr>
        <w:t xml:space="preserve">, was born in </w:t>
      </w:r>
      <w:r w:rsidR="002339CA">
        <w:rPr>
          <w:szCs w:val="18"/>
        </w:rPr>
        <w:t>1982</w:t>
      </w:r>
      <w:r w:rsidR="00B30483" w:rsidRPr="00647CC6">
        <w:rPr>
          <w:szCs w:val="18"/>
        </w:rPr>
        <w:t>.  Mr.</w:t>
      </w:r>
      <w:r w:rsidR="002339CA">
        <w:rPr>
          <w:szCs w:val="18"/>
        </w:rPr>
        <w:t xml:space="preserve"> Culbreth </w:t>
      </w:r>
      <w:r w:rsidR="00B30483" w:rsidRPr="00647CC6">
        <w:rPr>
          <w:szCs w:val="18"/>
        </w:rPr>
        <w:t>earned a</w:t>
      </w:r>
      <w:r w:rsidR="002339CA">
        <w:rPr>
          <w:szCs w:val="18"/>
        </w:rPr>
        <w:t xml:space="preserve"> Bachelor of Science degree in finance from the College of Business Administration at Georgia Southern University.  </w:t>
      </w:r>
      <w:r w:rsidR="002339CA">
        <w:rPr>
          <w:szCs w:val="18"/>
        </w:rPr>
        <w:lastRenderedPageBreak/>
        <w:t xml:space="preserve">Mr. Culbreth also received a Certificate in Retirement Planning from the Wharton School at the University of </w:t>
      </w:r>
      <w:proofErr w:type="gramStart"/>
      <w:r w:rsidR="002339CA">
        <w:rPr>
          <w:szCs w:val="18"/>
        </w:rPr>
        <w:t>Pennsylvania, and</w:t>
      </w:r>
      <w:proofErr w:type="gramEnd"/>
      <w:r w:rsidR="002339CA">
        <w:rPr>
          <w:szCs w:val="18"/>
        </w:rPr>
        <w:t xml:space="preserve"> has been awarded the title of Retirement Planning Specialist.</w:t>
      </w:r>
    </w:p>
    <w:p w14:paraId="5E10257E" w14:textId="2C7B3A53" w:rsidR="00B30483" w:rsidRPr="00647CC6" w:rsidRDefault="00B30483" w:rsidP="001470F2">
      <w:pPr>
        <w:jc w:val="both"/>
        <w:rPr>
          <w:szCs w:val="18"/>
        </w:rPr>
      </w:pPr>
    </w:p>
    <w:p w14:paraId="0E795D0B" w14:textId="43545F81" w:rsidR="00B30483" w:rsidRPr="00647CC6" w:rsidRDefault="00B30483" w:rsidP="001470F2">
      <w:pPr>
        <w:jc w:val="both"/>
        <w:rPr>
          <w:szCs w:val="18"/>
        </w:rPr>
      </w:pPr>
      <w:r w:rsidRPr="00647CC6">
        <w:rPr>
          <w:szCs w:val="18"/>
        </w:rPr>
        <w:t>Mr.</w:t>
      </w:r>
      <w:r w:rsidR="002339CA">
        <w:rPr>
          <w:szCs w:val="18"/>
        </w:rPr>
        <w:t xml:space="preserve"> Culbreth</w:t>
      </w:r>
      <w:r w:rsidRPr="00647CC6">
        <w:rPr>
          <w:szCs w:val="18"/>
        </w:rPr>
        <w:t xml:space="preserve"> founded </w:t>
      </w:r>
      <w:r w:rsidR="002339CA">
        <w:rPr>
          <w:szCs w:val="18"/>
        </w:rPr>
        <w:t>Culbreth Wealth Management</w:t>
      </w:r>
      <w:r w:rsidRPr="00647CC6">
        <w:rPr>
          <w:szCs w:val="18"/>
        </w:rPr>
        <w:t xml:space="preserve"> and has served as its </w:t>
      </w:r>
      <w:r w:rsidR="002339CA">
        <w:rPr>
          <w:szCs w:val="18"/>
        </w:rPr>
        <w:t>Principal</w:t>
      </w:r>
      <w:r w:rsidRPr="00647CC6">
        <w:rPr>
          <w:szCs w:val="18"/>
        </w:rPr>
        <w:t xml:space="preserve"> since </w:t>
      </w:r>
      <w:r w:rsidR="002339CA">
        <w:rPr>
          <w:szCs w:val="18"/>
        </w:rPr>
        <w:t>January 2023</w:t>
      </w:r>
      <w:r w:rsidRPr="00647CC6">
        <w:rPr>
          <w:szCs w:val="18"/>
        </w:rPr>
        <w:t>.  Previously, Mr.</w:t>
      </w:r>
      <w:r w:rsidR="002339CA">
        <w:rPr>
          <w:szCs w:val="18"/>
        </w:rPr>
        <w:t xml:space="preserve"> Culbreth </w:t>
      </w:r>
      <w:r w:rsidRPr="00647CC6">
        <w:rPr>
          <w:szCs w:val="18"/>
        </w:rPr>
        <w:t>has held the following positions:</w:t>
      </w:r>
    </w:p>
    <w:p w14:paraId="00234FF0" w14:textId="65BE6AD9" w:rsidR="00B30483" w:rsidRPr="00647CC6" w:rsidRDefault="00B30483" w:rsidP="001470F2">
      <w:pPr>
        <w:jc w:val="both"/>
        <w:rPr>
          <w:szCs w:val="18"/>
        </w:rPr>
      </w:pPr>
    </w:p>
    <w:p w14:paraId="06D8DCBC" w14:textId="5FEF9402" w:rsidR="001470F2" w:rsidRDefault="002339CA" w:rsidP="001470F2">
      <w:pPr>
        <w:pStyle w:val="ListParagraph"/>
        <w:numPr>
          <w:ilvl w:val="0"/>
          <w:numId w:val="17"/>
        </w:numPr>
        <w:jc w:val="both"/>
        <w:rPr>
          <w:szCs w:val="18"/>
        </w:rPr>
      </w:pPr>
      <w:r>
        <w:rPr>
          <w:szCs w:val="18"/>
        </w:rPr>
        <w:t>Registered Representative at Equitable Advisors, LLC (06/2005 – 0</w:t>
      </w:r>
      <w:r w:rsidR="00BA4A46">
        <w:rPr>
          <w:szCs w:val="18"/>
        </w:rPr>
        <w:t>4</w:t>
      </w:r>
      <w:r>
        <w:rPr>
          <w:szCs w:val="18"/>
        </w:rPr>
        <w:t>/2023)</w:t>
      </w:r>
    </w:p>
    <w:p w14:paraId="4F09200A" w14:textId="059B63EF" w:rsidR="002339CA" w:rsidRDefault="002339CA" w:rsidP="001470F2">
      <w:pPr>
        <w:pStyle w:val="ListParagraph"/>
        <w:numPr>
          <w:ilvl w:val="0"/>
          <w:numId w:val="17"/>
        </w:numPr>
        <w:jc w:val="both"/>
        <w:rPr>
          <w:szCs w:val="18"/>
        </w:rPr>
      </w:pPr>
      <w:r>
        <w:rPr>
          <w:szCs w:val="18"/>
        </w:rPr>
        <w:t>Investment Advisor Representative at Equitable Advisors, LLC (01/2007 – 0</w:t>
      </w:r>
      <w:r w:rsidR="00BA4A46">
        <w:rPr>
          <w:szCs w:val="18"/>
        </w:rPr>
        <w:t>4</w:t>
      </w:r>
      <w:r>
        <w:rPr>
          <w:szCs w:val="18"/>
        </w:rPr>
        <w:t>/2023)</w:t>
      </w:r>
    </w:p>
    <w:p w14:paraId="5DBD64CF" w14:textId="358E77FA" w:rsidR="002339CA" w:rsidRDefault="002339CA" w:rsidP="001470F2">
      <w:pPr>
        <w:pStyle w:val="ListParagraph"/>
        <w:numPr>
          <w:ilvl w:val="0"/>
          <w:numId w:val="17"/>
        </w:numPr>
        <w:jc w:val="both"/>
        <w:rPr>
          <w:szCs w:val="18"/>
        </w:rPr>
      </w:pPr>
      <w:r>
        <w:rPr>
          <w:szCs w:val="18"/>
        </w:rPr>
        <w:t>Registered Representative at AXA Advisors, LLC (06/2005 – 06/2020)</w:t>
      </w:r>
    </w:p>
    <w:p w14:paraId="3BFA65E2" w14:textId="77777777" w:rsidR="008D463F" w:rsidRDefault="008D463F" w:rsidP="001470F2">
      <w:pPr>
        <w:jc w:val="both"/>
        <w:rPr>
          <w:szCs w:val="18"/>
        </w:rPr>
      </w:pPr>
    </w:p>
    <w:p w14:paraId="50C84E22" w14:textId="1E86FF3C" w:rsidR="001470F2" w:rsidRPr="00647CC6" w:rsidRDefault="002339CA" w:rsidP="001470F2">
      <w:pPr>
        <w:jc w:val="both"/>
        <w:rPr>
          <w:szCs w:val="18"/>
        </w:rPr>
      </w:pPr>
      <w:r>
        <w:rPr>
          <w:szCs w:val="18"/>
        </w:rPr>
        <w:t>Culbreth Wealth Management</w:t>
      </w:r>
      <w:r w:rsidR="001470F2" w:rsidRPr="00647CC6">
        <w:rPr>
          <w:szCs w:val="18"/>
        </w:rPr>
        <w:t xml:space="preserve"> is not engaged in any other business other than giving investment advice.</w:t>
      </w:r>
    </w:p>
    <w:p w14:paraId="0FE9B6CA" w14:textId="77777777" w:rsidR="001470F2" w:rsidRPr="00647CC6" w:rsidRDefault="001470F2" w:rsidP="001470F2">
      <w:pPr>
        <w:jc w:val="both"/>
        <w:rPr>
          <w:szCs w:val="18"/>
        </w:rPr>
      </w:pPr>
    </w:p>
    <w:p w14:paraId="14162180" w14:textId="486CEE61" w:rsidR="001470F2" w:rsidRPr="00647CC6" w:rsidRDefault="001470F2" w:rsidP="001470F2">
      <w:pPr>
        <w:jc w:val="both"/>
        <w:rPr>
          <w:szCs w:val="18"/>
        </w:rPr>
      </w:pPr>
      <w:r w:rsidRPr="00647CC6">
        <w:rPr>
          <w:szCs w:val="18"/>
        </w:rPr>
        <w:t xml:space="preserve">Management of </w:t>
      </w:r>
      <w:r w:rsidR="002339CA">
        <w:rPr>
          <w:szCs w:val="18"/>
        </w:rPr>
        <w:t>Culbreth Wealth Management</w:t>
      </w:r>
      <w:r w:rsidR="002339CA" w:rsidRPr="00647CC6">
        <w:rPr>
          <w:szCs w:val="18"/>
        </w:rPr>
        <w:t xml:space="preserve"> </w:t>
      </w:r>
      <w:r w:rsidRPr="00647CC6">
        <w:rPr>
          <w:szCs w:val="18"/>
        </w:rPr>
        <w:t>have not been found liable in any arbitration, civil or disciplinary actions or administrative proceedings .</w:t>
      </w:r>
    </w:p>
    <w:p w14:paraId="78200AB0" w14:textId="77777777" w:rsidR="001470F2" w:rsidRPr="00647CC6" w:rsidRDefault="001470F2" w:rsidP="001470F2">
      <w:pPr>
        <w:jc w:val="both"/>
        <w:rPr>
          <w:szCs w:val="18"/>
        </w:rPr>
      </w:pPr>
    </w:p>
    <w:p w14:paraId="0046F2DC" w14:textId="601FA3DE" w:rsidR="001470F2" w:rsidRPr="00647CC6" w:rsidRDefault="001470F2" w:rsidP="001470F2">
      <w:pPr>
        <w:jc w:val="both"/>
        <w:rPr>
          <w:szCs w:val="18"/>
        </w:rPr>
      </w:pPr>
      <w:r w:rsidRPr="00647CC6">
        <w:rPr>
          <w:szCs w:val="18"/>
        </w:rPr>
        <w:t xml:space="preserve">There are no material relationships maintained by </w:t>
      </w:r>
      <w:r w:rsidR="002339CA">
        <w:rPr>
          <w:szCs w:val="18"/>
        </w:rPr>
        <w:t>Culbreth Wealth Management</w:t>
      </w:r>
      <w:r w:rsidR="002339CA" w:rsidRPr="00647CC6">
        <w:rPr>
          <w:szCs w:val="18"/>
        </w:rPr>
        <w:t xml:space="preserve"> </w:t>
      </w:r>
      <w:r w:rsidRPr="00647CC6">
        <w:rPr>
          <w:szCs w:val="18"/>
        </w:rPr>
        <w:t>or its management persons with any issuers of securities.</w:t>
      </w:r>
    </w:p>
    <w:p w14:paraId="3CDF8B35" w14:textId="77777777" w:rsidR="001470F2" w:rsidRPr="00647CC6" w:rsidRDefault="001470F2" w:rsidP="001470F2">
      <w:pPr>
        <w:jc w:val="both"/>
        <w:rPr>
          <w:szCs w:val="18"/>
        </w:rPr>
      </w:pPr>
    </w:p>
    <w:p w14:paraId="4657D60E" w14:textId="77777777" w:rsidR="00F1222E" w:rsidRDefault="00F1222E" w:rsidP="001470F2">
      <w:pPr>
        <w:pStyle w:val="Heading3"/>
        <w:sectPr w:rsidR="00F1222E" w:rsidSect="001527EC">
          <w:type w:val="continuous"/>
          <w:pgSz w:w="12240" w:h="15840"/>
          <w:pgMar w:top="1440" w:right="1440" w:bottom="1440" w:left="1440" w:header="720" w:footer="720" w:gutter="0"/>
          <w:cols w:space="720"/>
          <w:titlePg/>
          <w:docGrid w:linePitch="360"/>
        </w:sectPr>
      </w:pPr>
      <w:bookmarkStart w:id="19" w:name="_Toc126264971"/>
    </w:p>
    <w:p w14:paraId="37F0CCF5" w14:textId="77777777" w:rsidR="001470F2" w:rsidRPr="00647CC6" w:rsidRDefault="001470F2" w:rsidP="001470F2">
      <w:pPr>
        <w:pStyle w:val="Heading3"/>
      </w:pPr>
      <w:r w:rsidRPr="00647CC6">
        <w:lastRenderedPageBreak/>
        <w:t>Item 1 Cover Page for Brochure Supplement</w:t>
      </w:r>
      <w:bookmarkEnd w:id="19"/>
    </w:p>
    <w:p w14:paraId="2BF39F22" w14:textId="77777777" w:rsidR="001470F2" w:rsidRPr="00647CC6" w:rsidRDefault="001470F2" w:rsidP="001470F2">
      <w:pPr>
        <w:jc w:val="both"/>
        <w:rPr>
          <w:color w:val="000000"/>
          <w:szCs w:val="18"/>
          <w:u w:val="single"/>
        </w:rPr>
      </w:pPr>
    </w:p>
    <w:p w14:paraId="3C2CA3CF" w14:textId="77777777" w:rsidR="001470F2" w:rsidRPr="00647CC6" w:rsidRDefault="001470F2" w:rsidP="001470F2">
      <w:pPr>
        <w:jc w:val="both"/>
        <w:rPr>
          <w:color w:val="000000"/>
          <w:szCs w:val="18"/>
          <w:u w:val="single"/>
        </w:rPr>
      </w:pPr>
    </w:p>
    <w:p w14:paraId="1795087B" w14:textId="77777777" w:rsidR="001470F2" w:rsidRPr="00647CC6" w:rsidRDefault="001470F2" w:rsidP="001470F2">
      <w:pPr>
        <w:jc w:val="both"/>
        <w:rPr>
          <w:color w:val="000000"/>
          <w:szCs w:val="18"/>
          <w:u w:val="single"/>
        </w:rPr>
      </w:pPr>
    </w:p>
    <w:p w14:paraId="4B7306B6" w14:textId="74B0A49F" w:rsidR="001470F2" w:rsidRPr="002339CA" w:rsidRDefault="002339CA" w:rsidP="001470F2">
      <w:pPr>
        <w:jc w:val="center"/>
        <w:rPr>
          <w:color w:val="000000"/>
          <w:szCs w:val="18"/>
          <w:vertAlign w:val="superscript"/>
        </w:rPr>
      </w:pPr>
      <w:r>
        <w:rPr>
          <w:color w:val="000000"/>
          <w:szCs w:val="18"/>
        </w:rPr>
        <w:t>Paul Culbreth, CFP</w:t>
      </w:r>
      <w:r w:rsidRPr="002339CA">
        <w:rPr>
          <w:color w:val="000000"/>
          <w:szCs w:val="18"/>
          <w:vertAlign w:val="superscript"/>
        </w:rPr>
        <w:t>®</w:t>
      </w:r>
    </w:p>
    <w:p w14:paraId="16D55E85" w14:textId="77777777" w:rsidR="001470F2" w:rsidRPr="00647CC6" w:rsidRDefault="001470F2" w:rsidP="001470F2">
      <w:pPr>
        <w:jc w:val="center"/>
        <w:rPr>
          <w:color w:val="000000"/>
          <w:szCs w:val="18"/>
        </w:rPr>
      </w:pPr>
    </w:p>
    <w:p w14:paraId="790B906F" w14:textId="77777777" w:rsidR="002339CA" w:rsidRPr="00E53E4A" w:rsidRDefault="002339CA" w:rsidP="002339CA">
      <w:pPr>
        <w:jc w:val="center"/>
        <w:rPr>
          <w:color w:val="000000"/>
          <w:szCs w:val="18"/>
        </w:rPr>
      </w:pPr>
      <w:r w:rsidRPr="00E53E4A">
        <w:rPr>
          <w:color w:val="000000"/>
          <w:szCs w:val="18"/>
        </w:rPr>
        <w:t>Culbreth Wealth Management</w:t>
      </w:r>
    </w:p>
    <w:p w14:paraId="4BB0ED95" w14:textId="77777777" w:rsidR="002339CA" w:rsidRPr="00E53E4A" w:rsidRDefault="002339CA" w:rsidP="002339CA">
      <w:pPr>
        <w:jc w:val="center"/>
        <w:rPr>
          <w:color w:val="000000"/>
          <w:szCs w:val="18"/>
        </w:rPr>
      </w:pPr>
      <w:r w:rsidRPr="00E53E4A">
        <w:rPr>
          <w:color w:val="000000"/>
          <w:szCs w:val="18"/>
        </w:rPr>
        <w:t>2098 Teron Trace, Suite 700</w:t>
      </w:r>
    </w:p>
    <w:p w14:paraId="5D973F53" w14:textId="77777777" w:rsidR="002339CA" w:rsidRPr="00E53E4A" w:rsidRDefault="002339CA" w:rsidP="002339CA">
      <w:pPr>
        <w:jc w:val="center"/>
        <w:rPr>
          <w:color w:val="000000"/>
          <w:szCs w:val="18"/>
        </w:rPr>
      </w:pPr>
      <w:r w:rsidRPr="00E53E4A">
        <w:rPr>
          <w:color w:val="000000"/>
          <w:szCs w:val="18"/>
        </w:rPr>
        <w:t>Dacula, GA 30019</w:t>
      </w:r>
    </w:p>
    <w:p w14:paraId="63710D12" w14:textId="57EB4D91" w:rsidR="001470F2" w:rsidRPr="00647CC6" w:rsidRDefault="001470F2" w:rsidP="001470F2">
      <w:pPr>
        <w:jc w:val="center"/>
        <w:rPr>
          <w:color w:val="000000"/>
          <w:szCs w:val="18"/>
          <w:highlight w:val="yellow"/>
        </w:rPr>
      </w:pPr>
    </w:p>
    <w:p w14:paraId="00D07345" w14:textId="76E53457" w:rsidR="001470F2" w:rsidRDefault="002339CA" w:rsidP="001470F2">
      <w:pPr>
        <w:jc w:val="center"/>
        <w:rPr>
          <w:bCs/>
          <w:color w:val="000000"/>
          <w:szCs w:val="18"/>
        </w:rPr>
      </w:pPr>
      <w:r w:rsidRPr="002339CA">
        <w:rPr>
          <w:bCs/>
          <w:color w:val="000000"/>
          <w:szCs w:val="18"/>
        </w:rPr>
        <w:t>(770) 979-1301</w:t>
      </w:r>
    </w:p>
    <w:p w14:paraId="5215F54D" w14:textId="77777777" w:rsidR="002339CA" w:rsidRPr="002339CA" w:rsidRDefault="002339CA" w:rsidP="001470F2">
      <w:pPr>
        <w:jc w:val="center"/>
        <w:rPr>
          <w:bCs/>
          <w:color w:val="000000"/>
          <w:szCs w:val="18"/>
          <w:highlight w:val="yellow"/>
        </w:rPr>
      </w:pPr>
    </w:p>
    <w:p w14:paraId="57E2CF25" w14:textId="090FF551" w:rsidR="001470F2" w:rsidRPr="00647CC6" w:rsidRDefault="000F694F" w:rsidP="001470F2">
      <w:pPr>
        <w:jc w:val="center"/>
        <w:rPr>
          <w:color w:val="000000"/>
          <w:szCs w:val="18"/>
        </w:rPr>
      </w:pPr>
      <w:r>
        <w:rPr>
          <w:color w:val="000000"/>
          <w:szCs w:val="18"/>
        </w:rPr>
        <w:t xml:space="preserve">January </w:t>
      </w:r>
      <w:r w:rsidR="00FE78EF">
        <w:rPr>
          <w:color w:val="000000"/>
          <w:szCs w:val="18"/>
        </w:rPr>
        <w:t>4</w:t>
      </w:r>
      <w:r>
        <w:rPr>
          <w:color w:val="000000"/>
          <w:szCs w:val="18"/>
        </w:rPr>
        <w:t>, 2024</w:t>
      </w:r>
    </w:p>
    <w:p w14:paraId="3331AE4E" w14:textId="77777777" w:rsidR="001470F2" w:rsidRPr="00647CC6" w:rsidRDefault="001470F2" w:rsidP="001470F2">
      <w:pPr>
        <w:rPr>
          <w:color w:val="000000"/>
          <w:szCs w:val="18"/>
        </w:rPr>
      </w:pPr>
    </w:p>
    <w:p w14:paraId="13F8B457" w14:textId="77777777" w:rsidR="001470F2" w:rsidRPr="00647CC6" w:rsidRDefault="001470F2" w:rsidP="001470F2">
      <w:pPr>
        <w:rPr>
          <w:color w:val="000000"/>
          <w:szCs w:val="18"/>
        </w:rPr>
      </w:pPr>
    </w:p>
    <w:p w14:paraId="472B2474" w14:textId="77777777" w:rsidR="001470F2" w:rsidRPr="00647CC6" w:rsidRDefault="001470F2" w:rsidP="001470F2">
      <w:pPr>
        <w:rPr>
          <w:color w:val="000000"/>
          <w:szCs w:val="18"/>
        </w:rPr>
      </w:pPr>
    </w:p>
    <w:p w14:paraId="5D224E7B" w14:textId="77777777" w:rsidR="001470F2" w:rsidRPr="00647CC6" w:rsidRDefault="001470F2" w:rsidP="001470F2">
      <w:pPr>
        <w:rPr>
          <w:color w:val="000000"/>
          <w:szCs w:val="18"/>
        </w:rPr>
      </w:pPr>
    </w:p>
    <w:p w14:paraId="0829A472" w14:textId="77777777" w:rsidR="001470F2" w:rsidRPr="00647CC6" w:rsidRDefault="001470F2" w:rsidP="001470F2">
      <w:pPr>
        <w:rPr>
          <w:color w:val="000000"/>
          <w:szCs w:val="18"/>
        </w:rPr>
      </w:pPr>
    </w:p>
    <w:p w14:paraId="40966223" w14:textId="77777777" w:rsidR="001470F2" w:rsidRPr="00647CC6" w:rsidRDefault="001470F2" w:rsidP="001470F2">
      <w:pPr>
        <w:rPr>
          <w:color w:val="000000"/>
          <w:szCs w:val="18"/>
        </w:rPr>
      </w:pPr>
    </w:p>
    <w:p w14:paraId="643F9F72" w14:textId="77777777" w:rsidR="001470F2" w:rsidRPr="00647CC6" w:rsidRDefault="001470F2" w:rsidP="001470F2">
      <w:pPr>
        <w:rPr>
          <w:color w:val="000000"/>
          <w:szCs w:val="18"/>
        </w:rPr>
      </w:pPr>
    </w:p>
    <w:p w14:paraId="77D4C43C" w14:textId="77777777" w:rsidR="001470F2" w:rsidRPr="00647CC6" w:rsidRDefault="001470F2" w:rsidP="001470F2">
      <w:pPr>
        <w:rPr>
          <w:color w:val="000000"/>
          <w:szCs w:val="18"/>
        </w:rPr>
      </w:pPr>
    </w:p>
    <w:p w14:paraId="38791A3F" w14:textId="77777777" w:rsidR="001470F2" w:rsidRPr="00647CC6" w:rsidRDefault="001470F2" w:rsidP="001470F2">
      <w:pPr>
        <w:rPr>
          <w:color w:val="000000"/>
          <w:szCs w:val="18"/>
        </w:rPr>
      </w:pPr>
    </w:p>
    <w:p w14:paraId="18F0C4D2" w14:textId="77777777" w:rsidR="001470F2" w:rsidRPr="00647CC6" w:rsidRDefault="001470F2" w:rsidP="001470F2">
      <w:pPr>
        <w:rPr>
          <w:color w:val="000000"/>
          <w:szCs w:val="18"/>
        </w:rPr>
      </w:pPr>
    </w:p>
    <w:p w14:paraId="67BB6F46" w14:textId="77777777" w:rsidR="001470F2" w:rsidRPr="00647CC6" w:rsidRDefault="001470F2" w:rsidP="001470F2">
      <w:pPr>
        <w:rPr>
          <w:color w:val="000000"/>
          <w:szCs w:val="18"/>
        </w:rPr>
      </w:pPr>
    </w:p>
    <w:p w14:paraId="1CA8B91B" w14:textId="77777777" w:rsidR="001470F2" w:rsidRPr="00647CC6" w:rsidRDefault="001470F2" w:rsidP="001470F2">
      <w:pPr>
        <w:rPr>
          <w:color w:val="000000"/>
          <w:szCs w:val="18"/>
        </w:rPr>
      </w:pPr>
    </w:p>
    <w:p w14:paraId="0FD21123" w14:textId="77777777" w:rsidR="001470F2" w:rsidRPr="00647CC6" w:rsidRDefault="001470F2" w:rsidP="001470F2">
      <w:pPr>
        <w:rPr>
          <w:color w:val="000000"/>
          <w:szCs w:val="18"/>
        </w:rPr>
      </w:pPr>
    </w:p>
    <w:p w14:paraId="08E81468" w14:textId="77777777" w:rsidR="001470F2" w:rsidRPr="00647CC6" w:rsidRDefault="001470F2" w:rsidP="001470F2">
      <w:pPr>
        <w:rPr>
          <w:color w:val="000000"/>
          <w:szCs w:val="18"/>
        </w:rPr>
      </w:pPr>
    </w:p>
    <w:p w14:paraId="4A637F18" w14:textId="77777777" w:rsidR="001470F2" w:rsidRPr="00647CC6" w:rsidRDefault="001470F2" w:rsidP="001470F2">
      <w:pPr>
        <w:rPr>
          <w:color w:val="000000"/>
          <w:szCs w:val="18"/>
        </w:rPr>
      </w:pPr>
    </w:p>
    <w:p w14:paraId="660FA717" w14:textId="77777777" w:rsidR="001470F2" w:rsidRPr="00647CC6" w:rsidRDefault="001470F2" w:rsidP="001470F2">
      <w:pPr>
        <w:rPr>
          <w:color w:val="000000"/>
          <w:szCs w:val="18"/>
        </w:rPr>
      </w:pPr>
    </w:p>
    <w:p w14:paraId="018A025D" w14:textId="77777777" w:rsidR="001470F2" w:rsidRPr="00647CC6" w:rsidRDefault="001470F2" w:rsidP="001470F2">
      <w:pPr>
        <w:rPr>
          <w:color w:val="000000"/>
          <w:szCs w:val="18"/>
        </w:rPr>
      </w:pPr>
    </w:p>
    <w:p w14:paraId="26895791" w14:textId="77777777" w:rsidR="001470F2" w:rsidRPr="00647CC6" w:rsidRDefault="001470F2" w:rsidP="001470F2">
      <w:pPr>
        <w:rPr>
          <w:color w:val="000000"/>
          <w:szCs w:val="18"/>
        </w:rPr>
      </w:pPr>
    </w:p>
    <w:p w14:paraId="7DF12ED7" w14:textId="77777777" w:rsidR="001470F2" w:rsidRPr="00647CC6" w:rsidRDefault="001470F2" w:rsidP="001470F2">
      <w:pPr>
        <w:rPr>
          <w:color w:val="000000"/>
          <w:szCs w:val="18"/>
        </w:rPr>
      </w:pPr>
    </w:p>
    <w:p w14:paraId="289ED94B" w14:textId="77777777" w:rsidR="001470F2" w:rsidRPr="00647CC6" w:rsidRDefault="001470F2" w:rsidP="001470F2">
      <w:pPr>
        <w:rPr>
          <w:color w:val="000000"/>
          <w:szCs w:val="18"/>
        </w:rPr>
      </w:pPr>
    </w:p>
    <w:p w14:paraId="7102D2C2" w14:textId="77777777" w:rsidR="001470F2" w:rsidRPr="00647CC6" w:rsidRDefault="001470F2" w:rsidP="001470F2">
      <w:pPr>
        <w:rPr>
          <w:color w:val="000000"/>
          <w:szCs w:val="18"/>
        </w:rPr>
      </w:pPr>
    </w:p>
    <w:p w14:paraId="145C4561" w14:textId="77777777" w:rsidR="001470F2" w:rsidRPr="00647CC6" w:rsidRDefault="001470F2" w:rsidP="001470F2">
      <w:pPr>
        <w:rPr>
          <w:color w:val="000000"/>
          <w:szCs w:val="18"/>
        </w:rPr>
      </w:pPr>
    </w:p>
    <w:p w14:paraId="32DE591B" w14:textId="77777777" w:rsidR="001470F2" w:rsidRPr="00647CC6" w:rsidRDefault="001470F2" w:rsidP="001470F2">
      <w:pPr>
        <w:rPr>
          <w:color w:val="000000"/>
          <w:szCs w:val="18"/>
        </w:rPr>
      </w:pPr>
    </w:p>
    <w:p w14:paraId="170D237F" w14:textId="77777777" w:rsidR="001470F2" w:rsidRPr="00647CC6" w:rsidRDefault="001470F2" w:rsidP="001470F2">
      <w:pPr>
        <w:rPr>
          <w:color w:val="000000"/>
          <w:szCs w:val="18"/>
        </w:rPr>
      </w:pPr>
    </w:p>
    <w:p w14:paraId="6E178BF0" w14:textId="0774CF73" w:rsidR="001470F2" w:rsidRPr="00647CC6" w:rsidRDefault="001470F2" w:rsidP="00E86565">
      <w:pPr>
        <w:jc w:val="both"/>
        <w:rPr>
          <w:b/>
          <w:color w:val="000000"/>
          <w:szCs w:val="18"/>
        </w:rPr>
      </w:pPr>
      <w:r w:rsidRPr="00647CC6">
        <w:rPr>
          <w:b/>
          <w:color w:val="000000"/>
          <w:szCs w:val="18"/>
        </w:rPr>
        <w:t xml:space="preserve">This brochure supplement provides information about </w:t>
      </w:r>
      <w:r w:rsidR="002339CA">
        <w:rPr>
          <w:b/>
          <w:color w:val="000000"/>
          <w:szCs w:val="18"/>
        </w:rPr>
        <w:t>Paul Culbreth</w:t>
      </w:r>
      <w:r w:rsidR="00371E70" w:rsidRPr="00647CC6">
        <w:rPr>
          <w:b/>
          <w:color w:val="000000"/>
          <w:szCs w:val="18"/>
        </w:rPr>
        <w:t xml:space="preserve"> </w:t>
      </w:r>
      <w:r w:rsidR="00371E70" w:rsidRPr="002339CA">
        <w:rPr>
          <w:b/>
          <w:color w:val="000000"/>
          <w:szCs w:val="18"/>
        </w:rPr>
        <w:t>(CRD #</w:t>
      </w:r>
      <w:r w:rsidR="002339CA" w:rsidRPr="002339CA">
        <w:rPr>
          <w:b/>
          <w:color w:val="000000"/>
          <w:szCs w:val="18"/>
        </w:rPr>
        <w:t>4970743</w:t>
      </w:r>
      <w:r w:rsidR="00371E70" w:rsidRPr="002339CA">
        <w:rPr>
          <w:b/>
          <w:color w:val="000000"/>
          <w:szCs w:val="18"/>
        </w:rPr>
        <w:t>)</w:t>
      </w:r>
      <w:r w:rsidRPr="00647CC6">
        <w:rPr>
          <w:b/>
          <w:color w:val="000000"/>
          <w:szCs w:val="18"/>
        </w:rPr>
        <w:t xml:space="preserve"> that supplements the </w:t>
      </w:r>
      <w:r w:rsidR="002339CA">
        <w:rPr>
          <w:b/>
          <w:color w:val="000000"/>
          <w:szCs w:val="18"/>
        </w:rPr>
        <w:t>Culbreth Wealth Management</w:t>
      </w:r>
      <w:r w:rsidRPr="00647CC6">
        <w:rPr>
          <w:b/>
          <w:color w:val="000000"/>
          <w:szCs w:val="18"/>
        </w:rPr>
        <w:t xml:space="preserve"> brochure.  You should have received a copy of that brochure.  Please contact </w:t>
      </w:r>
      <w:r w:rsidR="002339CA">
        <w:rPr>
          <w:b/>
          <w:color w:val="000000"/>
          <w:szCs w:val="18"/>
        </w:rPr>
        <w:t>Paul Culbreth</w:t>
      </w:r>
      <w:r w:rsidRPr="00647CC6">
        <w:rPr>
          <w:b/>
          <w:color w:val="000000"/>
          <w:szCs w:val="18"/>
        </w:rPr>
        <w:t xml:space="preserve"> if you did not receive </w:t>
      </w:r>
      <w:r w:rsidR="002339CA">
        <w:rPr>
          <w:b/>
          <w:color w:val="000000"/>
          <w:szCs w:val="18"/>
        </w:rPr>
        <w:t>Culbreth Wealth Management</w:t>
      </w:r>
      <w:r w:rsidRPr="00647CC6">
        <w:rPr>
          <w:b/>
          <w:color w:val="000000"/>
          <w:szCs w:val="18"/>
        </w:rPr>
        <w:t>’s brochure or if you have any questions about the contents of this supplement.</w:t>
      </w:r>
    </w:p>
    <w:p w14:paraId="186056FF" w14:textId="77777777" w:rsidR="001470F2" w:rsidRPr="00647CC6" w:rsidRDefault="001470F2" w:rsidP="00E86565">
      <w:pPr>
        <w:jc w:val="both"/>
        <w:rPr>
          <w:b/>
          <w:color w:val="000000"/>
          <w:szCs w:val="18"/>
        </w:rPr>
      </w:pPr>
    </w:p>
    <w:p w14:paraId="42F64230" w14:textId="0B174547" w:rsidR="001470F2" w:rsidRPr="00647CC6" w:rsidRDefault="001470F2" w:rsidP="00E86565">
      <w:pPr>
        <w:jc w:val="both"/>
        <w:rPr>
          <w:b/>
          <w:color w:val="000000"/>
          <w:szCs w:val="18"/>
        </w:rPr>
      </w:pPr>
      <w:r w:rsidRPr="00647CC6">
        <w:rPr>
          <w:b/>
          <w:color w:val="000000"/>
          <w:szCs w:val="18"/>
        </w:rPr>
        <w:t xml:space="preserve">Additional information about </w:t>
      </w:r>
      <w:r w:rsidR="002339CA">
        <w:rPr>
          <w:b/>
          <w:color w:val="000000"/>
          <w:szCs w:val="18"/>
        </w:rPr>
        <w:t>Paul Culbreth</w:t>
      </w:r>
      <w:r w:rsidRPr="00647CC6">
        <w:rPr>
          <w:b/>
          <w:color w:val="000000"/>
          <w:szCs w:val="18"/>
        </w:rPr>
        <w:t xml:space="preserve"> is available on the SEC’s website at </w:t>
      </w:r>
      <w:hyperlink r:id="rId10" w:history="1">
        <w:r w:rsidRPr="00647CC6">
          <w:rPr>
            <w:rStyle w:val="Hyperlink"/>
            <w:b/>
            <w:szCs w:val="18"/>
          </w:rPr>
          <w:t>www.adviserinfo.sec.gov</w:t>
        </w:r>
      </w:hyperlink>
      <w:r w:rsidRPr="00647CC6">
        <w:rPr>
          <w:b/>
          <w:color w:val="000000"/>
          <w:szCs w:val="18"/>
        </w:rPr>
        <w:t>.</w:t>
      </w:r>
      <w:r w:rsidRPr="00647CC6">
        <w:rPr>
          <w:b/>
          <w:color w:val="000000"/>
          <w:szCs w:val="18"/>
        </w:rPr>
        <w:tab/>
      </w:r>
    </w:p>
    <w:p w14:paraId="7C560533" w14:textId="77777777" w:rsidR="001470F2" w:rsidRPr="00647CC6" w:rsidRDefault="001470F2" w:rsidP="00E86565">
      <w:pPr>
        <w:jc w:val="both"/>
        <w:rPr>
          <w:b/>
          <w:color w:val="000000"/>
          <w:szCs w:val="18"/>
        </w:rPr>
      </w:pPr>
    </w:p>
    <w:p w14:paraId="0B126699" w14:textId="77777777" w:rsidR="001470F2" w:rsidRPr="00647CC6" w:rsidRDefault="001470F2" w:rsidP="001470F2">
      <w:pPr>
        <w:rPr>
          <w:b/>
          <w:color w:val="000000"/>
          <w:szCs w:val="18"/>
        </w:rPr>
      </w:pPr>
    </w:p>
    <w:p w14:paraId="22365DA8" w14:textId="77777777" w:rsidR="001470F2" w:rsidRPr="00647CC6" w:rsidRDefault="001470F2" w:rsidP="001470F2">
      <w:pPr>
        <w:pStyle w:val="Heading3"/>
        <w:spacing w:before="0" w:after="0"/>
        <w:jc w:val="both"/>
      </w:pPr>
      <w:bookmarkStart w:id="20" w:name="_Toc126264972"/>
      <w:r w:rsidRPr="00647CC6">
        <w:lastRenderedPageBreak/>
        <w:t>Item 2 Educational Background and Business Experience</w:t>
      </w:r>
      <w:bookmarkEnd w:id="20"/>
    </w:p>
    <w:p w14:paraId="11F25366" w14:textId="77777777" w:rsidR="001470F2" w:rsidRPr="00647CC6" w:rsidRDefault="001470F2" w:rsidP="001470F2">
      <w:pPr>
        <w:autoSpaceDE w:val="0"/>
        <w:autoSpaceDN w:val="0"/>
        <w:adjustRightInd w:val="0"/>
        <w:rPr>
          <w:rFonts w:eastAsia="Calibri"/>
          <w:b/>
          <w:color w:val="252525"/>
          <w:szCs w:val="24"/>
        </w:rPr>
      </w:pPr>
    </w:p>
    <w:p w14:paraId="7A9ADCF5" w14:textId="06019DD7" w:rsidR="002339CA" w:rsidRPr="00647CC6" w:rsidRDefault="002339CA" w:rsidP="002339CA">
      <w:pPr>
        <w:jc w:val="both"/>
        <w:rPr>
          <w:szCs w:val="18"/>
        </w:rPr>
      </w:pPr>
      <w:r>
        <w:rPr>
          <w:szCs w:val="18"/>
        </w:rPr>
        <w:t>Paul Culbreth, CFP</w:t>
      </w:r>
      <w:r w:rsidRPr="002339CA">
        <w:rPr>
          <w:szCs w:val="18"/>
          <w:vertAlign w:val="superscript"/>
        </w:rPr>
        <w:t>®</w:t>
      </w:r>
      <w:r>
        <w:rPr>
          <w:szCs w:val="18"/>
        </w:rPr>
        <w:t>, Principal</w:t>
      </w:r>
      <w:r w:rsidRPr="00647CC6">
        <w:rPr>
          <w:szCs w:val="18"/>
        </w:rPr>
        <w:t xml:space="preserve">, was born in </w:t>
      </w:r>
      <w:r>
        <w:rPr>
          <w:szCs w:val="18"/>
        </w:rPr>
        <w:t>1982</w:t>
      </w:r>
      <w:r w:rsidRPr="00647CC6">
        <w:rPr>
          <w:szCs w:val="18"/>
        </w:rPr>
        <w:t>.  Mr.</w:t>
      </w:r>
      <w:r>
        <w:rPr>
          <w:szCs w:val="18"/>
        </w:rPr>
        <w:t xml:space="preserve"> Culbreth </w:t>
      </w:r>
      <w:r w:rsidRPr="00647CC6">
        <w:rPr>
          <w:szCs w:val="18"/>
        </w:rPr>
        <w:t>earned a</w:t>
      </w:r>
      <w:r>
        <w:rPr>
          <w:szCs w:val="18"/>
        </w:rPr>
        <w:t xml:space="preserve"> Bachelor of Science degree in </w:t>
      </w:r>
      <w:r w:rsidR="00463E7A">
        <w:rPr>
          <w:szCs w:val="18"/>
        </w:rPr>
        <w:t>F</w:t>
      </w:r>
      <w:r>
        <w:rPr>
          <w:szCs w:val="18"/>
        </w:rPr>
        <w:t xml:space="preserve">inance from the College of Business Administration at Georgia Southern University.  Mr. Culbreth also received a Certificate in Retirement Planning from the Wharton School at the University of </w:t>
      </w:r>
      <w:r w:rsidR="00463E7A">
        <w:rPr>
          <w:szCs w:val="18"/>
        </w:rPr>
        <w:t>Pennsylvania and</w:t>
      </w:r>
      <w:r>
        <w:rPr>
          <w:szCs w:val="18"/>
        </w:rPr>
        <w:t xml:space="preserve"> has been awarded the title of Retirement Planning Specialist.</w:t>
      </w:r>
    </w:p>
    <w:p w14:paraId="221B8B28" w14:textId="77777777" w:rsidR="002339CA" w:rsidRPr="00647CC6" w:rsidRDefault="002339CA" w:rsidP="002339CA">
      <w:pPr>
        <w:jc w:val="both"/>
        <w:rPr>
          <w:szCs w:val="18"/>
        </w:rPr>
      </w:pPr>
    </w:p>
    <w:p w14:paraId="15B64398" w14:textId="77777777" w:rsidR="002339CA" w:rsidRPr="00647CC6" w:rsidRDefault="002339CA" w:rsidP="002339CA">
      <w:pPr>
        <w:jc w:val="both"/>
        <w:rPr>
          <w:szCs w:val="18"/>
        </w:rPr>
      </w:pPr>
      <w:r w:rsidRPr="00647CC6">
        <w:rPr>
          <w:szCs w:val="18"/>
        </w:rPr>
        <w:t>Mr.</w:t>
      </w:r>
      <w:r>
        <w:rPr>
          <w:szCs w:val="18"/>
        </w:rPr>
        <w:t xml:space="preserve"> Culbreth</w:t>
      </w:r>
      <w:r w:rsidRPr="00647CC6">
        <w:rPr>
          <w:szCs w:val="18"/>
        </w:rPr>
        <w:t xml:space="preserve"> founded </w:t>
      </w:r>
      <w:r>
        <w:rPr>
          <w:szCs w:val="18"/>
        </w:rPr>
        <w:t>Culbreth Wealth Management</w:t>
      </w:r>
      <w:r w:rsidRPr="00647CC6">
        <w:rPr>
          <w:szCs w:val="18"/>
        </w:rPr>
        <w:t xml:space="preserve"> and has served as its </w:t>
      </w:r>
      <w:r>
        <w:rPr>
          <w:szCs w:val="18"/>
        </w:rPr>
        <w:t>Principal</w:t>
      </w:r>
      <w:r w:rsidRPr="00647CC6">
        <w:rPr>
          <w:szCs w:val="18"/>
        </w:rPr>
        <w:t xml:space="preserve"> since </w:t>
      </w:r>
      <w:r>
        <w:rPr>
          <w:szCs w:val="18"/>
        </w:rPr>
        <w:t>January 2023</w:t>
      </w:r>
      <w:r w:rsidRPr="00647CC6">
        <w:rPr>
          <w:szCs w:val="18"/>
        </w:rPr>
        <w:t>.  Previously, Mr.</w:t>
      </w:r>
      <w:r>
        <w:rPr>
          <w:szCs w:val="18"/>
        </w:rPr>
        <w:t xml:space="preserve"> Culbreth </w:t>
      </w:r>
      <w:r w:rsidRPr="00647CC6">
        <w:rPr>
          <w:szCs w:val="18"/>
        </w:rPr>
        <w:t>has held the following positions:</w:t>
      </w:r>
    </w:p>
    <w:p w14:paraId="0C4BCB54" w14:textId="77777777" w:rsidR="002339CA" w:rsidRPr="00647CC6" w:rsidRDefault="002339CA" w:rsidP="002339CA">
      <w:pPr>
        <w:jc w:val="both"/>
        <w:rPr>
          <w:szCs w:val="18"/>
        </w:rPr>
      </w:pPr>
    </w:p>
    <w:p w14:paraId="52C41654" w14:textId="203A5B5B" w:rsidR="002339CA" w:rsidRDefault="002339CA" w:rsidP="002339CA">
      <w:pPr>
        <w:pStyle w:val="ListParagraph"/>
        <w:numPr>
          <w:ilvl w:val="0"/>
          <w:numId w:val="17"/>
        </w:numPr>
        <w:jc w:val="both"/>
        <w:rPr>
          <w:szCs w:val="18"/>
        </w:rPr>
      </w:pPr>
      <w:r>
        <w:rPr>
          <w:szCs w:val="18"/>
        </w:rPr>
        <w:t>Registered Representative at Equitable Advisors, LLC (06/2005 – 0</w:t>
      </w:r>
      <w:r w:rsidR="00BA4A46">
        <w:rPr>
          <w:szCs w:val="18"/>
        </w:rPr>
        <w:t>4</w:t>
      </w:r>
      <w:r>
        <w:rPr>
          <w:szCs w:val="18"/>
        </w:rPr>
        <w:t>/2023)</w:t>
      </w:r>
    </w:p>
    <w:p w14:paraId="479972ED" w14:textId="2770C82C" w:rsidR="002339CA" w:rsidRDefault="002339CA" w:rsidP="002339CA">
      <w:pPr>
        <w:pStyle w:val="ListParagraph"/>
        <w:numPr>
          <w:ilvl w:val="0"/>
          <w:numId w:val="17"/>
        </w:numPr>
        <w:jc w:val="both"/>
        <w:rPr>
          <w:szCs w:val="18"/>
        </w:rPr>
      </w:pPr>
      <w:r>
        <w:rPr>
          <w:szCs w:val="18"/>
        </w:rPr>
        <w:t>Investment Advisor Representative at Equitable Advisors, LLC (01/2007 – 0</w:t>
      </w:r>
      <w:r w:rsidR="00BA4A46">
        <w:rPr>
          <w:szCs w:val="18"/>
        </w:rPr>
        <w:t>4</w:t>
      </w:r>
      <w:r>
        <w:rPr>
          <w:szCs w:val="18"/>
        </w:rPr>
        <w:t>/2023)</w:t>
      </w:r>
    </w:p>
    <w:p w14:paraId="64DAC2D7" w14:textId="77777777" w:rsidR="002339CA" w:rsidRDefault="002339CA" w:rsidP="002339CA">
      <w:pPr>
        <w:pStyle w:val="ListParagraph"/>
        <w:numPr>
          <w:ilvl w:val="0"/>
          <w:numId w:val="17"/>
        </w:numPr>
        <w:jc w:val="both"/>
        <w:rPr>
          <w:szCs w:val="18"/>
        </w:rPr>
      </w:pPr>
      <w:r>
        <w:rPr>
          <w:szCs w:val="18"/>
        </w:rPr>
        <w:t>Registered Representative at AXA Advisors, LLC (06/2005 – 06/2020)</w:t>
      </w:r>
    </w:p>
    <w:p w14:paraId="58AF1F58" w14:textId="77777777" w:rsidR="001470F2" w:rsidRPr="00647CC6" w:rsidRDefault="001470F2" w:rsidP="0063788A">
      <w:pPr>
        <w:autoSpaceDE w:val="0"/>
        <w:autoSpaceDN w:val="0"/>
        <w:adjustRightInd w:val="0"/>
        <w:jc w:val="both"/>
        <w:rPr>
          <w:rFonts w:eastAsia="Calibri"/>
          <w:b/>
          <w:color w:val="252525"/>
          <w:szCs w:val="24"/>
        </w:rPr>
      </w:pPr>
    </w:p>
    <w:p w14:paraId="293D431A" w14:textId="17D6AD1F" w:rsidR="00D1699D" w:rsidRPr="00E6323C" w:rsidRDefault="002339CA" w:rsidP="00D1699D">
      <w:pPr>
        <w:jc w:val="both"/>
        <w:rPr>
          <w:szCs w:val="18"/>
        </w:rPr>
      </w:pPr>
      <w:r>
        <w:rPr>
          <w:szCs w:val="18"/>
        </w:rPr>
        <w:t>Mr. Culbreth</w:t>
      </w:r>
      <w:r w:rsidR="00D1699D" w:rsidRPr="00E6323C">
        <w:rPr>
          <w:szCs w:val="18"/>
        </w:rPr>
        <w:t xml:space="preserve"> is certified for financial planning services in the United States by Certified Financial Planner Board of Standards, Inc. (“CFP Board”) and may therefore refer to </w:t>
      </w:r>
      <w:r w:rsidR="00D1699D" w:rsidRPr="002339CA">
        <w:rPr>
          <w:szCs w:val="18"/>
        </w:rPr>
        <w:t>himself</w:t>
      </w:r>
      <w:r w:rsidR="00D1699D" w:rsidRPr="00E6323C">
        <w:rPr>
          <w:szCs w:val="18"/>
        </w:rPr>
        <w:t xml:space="preserve"> as a CERTIFIED FINANCIAL PLANNER</w:t>
      </w:r>
      <w:r w:rsidR="00D1699D" w:rsidRPr="00E6323C">
        <w:rPr>
          <w:szCs w:val="18"/>
          <w:vertAlign w:val="superscript"/>
        </w:rPr>
        <w:t>™</w:t>
      </w:r>
      <w:r w:rsidR="00D1699D" w:rsidRPr="00E6323C">
        <w:rPr>
          <w:szCs w:val="18"/>
        </w:rPr>
        <w:t xml:space="preserve"> professional or a CFP</w:t>
      </w:r>
      <w:r w:rsidR="00D1699D" w:rsidRPr="00E6323C">
        <w:rPr>
          <w:szCs w:val="18"/>
          <w:vertAlign w:val="superscript"/>
        </w:rPr>
        <w:t>®</w:t>
      </w:r>
      <w:r w:rsidR="00D1699D" w:rsidRPr="00E6323C">
        <w:rPr>
          <w:szCs w:val="18"/>
        </w:rPr>
        <w:t xml:space="preserve"> professional.  </w:t>
      </w:r>
      <w:r>
        <w:rPr>
          <w:szCs w:val="18"/>
        </w:rPr>
        <w:t>Mr. Culbreth</w:t>
      </w:r>
      <w:r w:rsidR="00D1699D" w:rsidRPr="00E6323C">
        <w:rPr>
          <w:szCs w:val="18"/>
        </w:rPr>
        <w:t xml:space="preserve"> may use these and CFP Board’s other certification marks (the “CFP Board Certification Marks”).  The CFP</w:t>
      </w:r>
      <w:r w:rsidR="00D1699D" w:rsidRPr="00E6323C">
        <w:rPr>
          <w:szCs w:val="18"/>
          <w:vertAlign w:val="superscript"/>
        </w:rPr>
        <w:t>®</w:t>
      </w:r>
      <w:r w:rsidR="00D1699D" w:rsidRPr="00E6323C">
        <w:rPr>
          <w:szCs w:val="18"/>
        </w:rPr>
        <w:t xml:space="preserve"> certification is voluntary.  No federal or state law or regulation requires financial planners to hold the CFP</w:t>
      </w:r>
      <w:r w:rsidR="00D1699D" w:rsidRPr="00E6323C">
        <w:rPr>
          <w:szCs w:val="18"/>
          <w:vertAlign w:val="superscript"/>
        </w:rPr>
        <w:t>®</w:t>
      </w:r>
      <w:r w:rsidR="00D1699D" w:rsidRPr="00E6323C">
        <w:rPr>
          <w:szCs w:val="18"/>
        </w:rPr>
        <w:t xml:space="preserve"> certification. </w:t>
      </w:r>
      <w:r w:rsidR="00D1699D">
        <w:rPr>
          <w:szCs w:val="18"/>
        </w:rPr>
        <w:t xml:space="preserve"> </w:t>
      </w:r>
      <w:r w:rsidR="00D1699D" w:rsidRPr="00E6323C">
        <w:rPr>
          <w:szCs w:val="18"/>
        </w:rPr>
        <w:t>You may find more information about the CFP</w:t>
      </w:r>
      <w:r w:rsidR="00D1699D" w:rsidRPr="00E6323C">
        <w:rPr>
          <w:szCs w:val="18"/>
          <w:vertAlign w:val="superscript"/>
        </w:rPr>
        <w:t>®</w:t>
      </w:r>
      <w:r w:rsidR="00D1699D" w:rsidRPr="00E6323C">
        <w:rPr>
          <w:szCs w:val="18"/>
        </w:rPr>
        <w:t xml:space="preserve"> certification at </w:t>
      </w:r>
      <w:hyperlink r:id="rId11">
        <w:r w:rsidR="00D1699D" w:rsidRPr="00E6323C">
          <w:rPr>
            <w:szCs w:val="18"/>
          </w:rPr>
          <w:t>www.cfp.net</w:t>
        </w:r>
      </w:hyperlink>
      <w:r w:rsidR="00D1699D" w:rsidRPr="00E6323C">
        <w:rPr>
          <w:szCs w:val="18"/>
        </w:rPr>
        <w:t>.</w:t>
      </w:r>
    </w:p>
    <w:p w14:paraId="2E43FCE3" w14:textId="77777777" w:rsidR="00D1699D" w:rsidRPr="00E6323C" w:rsidRDefault="00D1699D" w:rsidP="00D1699D">
      <w:pPr>
        <w:jc w:val="both"/>
        <w:rPr>
          <w:szCs w:val="18"/>
        </w:rPr>
      </w:pPr>
    </w:p>
    <w:p w14:paraId="01494C09" w14:textId="77777777" w:rsidR="00D1699D" w:rsidRPr="00E6323C" w:rsidRDefault="00D1699D" w:rsidP="00D1699D">
      <w:pPr>
        <w:jc w:val="both"/>
        <w:rPr>
          <w:szCs w:val="18"/>
        </w:rPr>
      </w:pPr>
      <w:r w:rsidRPr="00E6323C">
        <w:rPr>
          <w:szCs w:val="18"/>
        </w:rPr>
        <w:t>CFP</w:t>
      </w:r>
      <w:r w:rsidRPr="00E6323C">
        <w:rPr>
          <w:szCs w:val="18"/>
          <w:vertAlign w:val="superscript"/>
        </w:rPr>
        <w:t>®</w:t>
      </w:r>
      <w:r w:rsidRPr="00E6323C">
        <w:rPr>
          <w:szCs w:val="18"/>
        </w:rPr>
        <w:t xml:space="preserve"> professionals have met CFP Board’s high standards for education, examination, experience, and ethics. </w:t>
      </w:r>
      <w:r>
        <w:rPr>
          <w:szCs w:val="18"/>
        </w:rPr>
        <w:t xml:space="preserve"> </w:t>
      </w:r>
      <w:r w:rsidRPr="00E6323C">
        <w:rPr>
          <w:szCs w:val="18"/>
        </w:rPr>
        <w:t>To become a CFP</w:t>
      </w:r>
      <w:r w:rsidRPr="00E6323C">
        <w:rPr>
          <w:szCs w:val="18"/>
          <w:vertAlign w:val="superscript"/>
        </w:rPr>
        <w:t>®</w:t>
      </w:r>
      <w:r w:rsidRPr="00E6323C">
        <w:rPr>
          <w:szCs w:val="18"/>
        </w:rPr>
        <w:t xml:space="preserve"> professional, an individual must fulfill the following requirements:</w:t>
      </w:r>
    </w:p>
    <w:p w14:paraId="73F6B841" w14:textId="45FBC730" w:rsidR="00D1699D" w:rsidRPr="00E6323C" w:rsidRDefault="00D1699D" w:rsidP="00D1699D">
      <w:pPr>
        <w:pStyle w:val="ListParagraph"/>
        <w:numPr>
          <w:ilvl w:val="0"/>
          <w:numId w:val="20"/>
        </w:numPr>
        <w:jc w:val="both"/>
        <w:rPr>
          <w:szCs w:val="18"/>
        </w:rPr>
      </w:pPr>
      <w:r w:rsidRPr="00E6323C">
        <w:rPr>
          <w:szCs w:val="18"/>
        </w:rPr>
        <w:t xml:space="preserve">Education – </w:t>
      </w:r>
      <w:r>
        <w:rPr>
          <w:szCs w:val="18"/>
        </w:rPr>
        <w:t>Earn a bachelor’s degree or higher from an accredited college or university and c</w:t>
      </w:r>
      <w:r w:rsidRPr="00E6323C">
        <w:rPr>
          <w:szCs w:val="18"/>
        </w:rPr>
        <w:t xml:space="preserve">omplete CFP Board-approved coursework at a college or university through a CFP Board Registered Program. </w:t>
      </w:r>
      <w:r>
        <w:rPr>
          <w:szCs w:val="18"/>
        </w:rPr>
        <w:t xml:space="preserve"> </w:t>
      </w:r>
      <w:r w:rsidRPr="00E6323C">
        <w:rPr>
          <w:szCs w:val="18"/>
        </w:rPr>
        <w:t xml:space="preserve">The coursework covers the financial planning subject areas CFP Board has determined are necessary for the competent and professional delivery of financial planning services, as well as a comprehensive financial plan development capstone course. </w:t>
      </w:r>
      <w:r>
        <w:rPr>
          <w:szCs w:val="18"/>
        </w:rPr>
        <w:t xml:space="preserve"> </w:t>
      </w:r>
      <w:r w:rsidRPr="00E6323C">
        <w:rPr>
          <w:szCs w:val="18"/>
        </w:rPr>
        <w:t>A candidate may satisfy some of the coursework requirement through other qualifying credentials.</w:t>
      </w:r>
    </w:p>
    <w:p w14:paraId="5B077E4A" w14:textId="77777777" w:rsidR="00D1699D" w:rsidRDefault="00D1699D" w:rsidP="00D1699D">
      <w:pPr>
        <w:pStyle w:val="ListParagraph"/>
        <w:numPr>
          <w:ilvl w:val="0"/>
          <w:numId w:val="20"/>
        </w:numPr>
        <w:jc w:val="both"/>
        <w:rPr>
          <w:szCs w:val="18"/>
        </w:rPr>
      </w:pPr>
      <w:r w:rsidRPr="00E6323C">
        <w:rPr>
          <w:szCs w:val="18"/>
        </w:rPr>
        <w:t>Examination – Pass the comprehensive CFP</w:t>
      </w:r>
      <w:r w:rsidRPr="00E6323C">
        <w:rPr>
          <w:szCs w:val="18"/>
          <w:vertAlign w:val="superscript"/>
        </w:rPr>
        <w:t>®</w:t>
      </w:r>
      <w:r w:rsidRPr="00E6323C">
        <w:rPr>
          <w:szCs w:val="18"/>
        </w:rPr>
        <w:t xml:space="preserve"> Certification Examination.  The examination is designed to assess an individual’s ability to integrate and apply a broad base of financial planning knowledge in the context of real-life financial planning situations.</w:t>
      </w:r>
    </w:p>
    <w:p w14:paraId="4984B8D2" w14:textId="77777777" w:rsidR="00D1699D" w:rsidRDefault="00D1699D" w:rsidP="00D1699D">
      <w:pPr>
        <w:pStyle w:val="ListParagraph"/>
        <w:numPr>
          <w:ilvl w:val="0"/>
          <w:numId w:val="20"/>
        </w:numPr>
        <w:jc w:val="both"/>
        <w:rPr>
          <w:szCs w:val="18"/>
        </w:rPr>
      </w:pPr>
      <w:r w:rsidRPr="00E6323C">
        <w:rPr>
          <w:szCs w:val="18"/>
        </w:rPr>
        <w:t>Experience – Complete 6,000 hours of professional experience related to the personal financial planning process, or 4,000 hours of apprenticeship experience that meets additional requirements</w:t>
      </w:r>
      <w:r>
        <w:rPr>
          <w:szCs w:val="18"/>
        </w:rPr>
        <w:t>.</w:t>
      </w:r>
    </w:p>
    <w:p w14:paraId="03B32543" w14:textId="77777777" w:rsidR="00D1699D" w:rsidRPr="00E6323C" w:rsidRDefault="00D1699D" w:rsidP="00D1699D">
      <w:pPr>
        <w:pStyle w:val="ListParagraph"/>
        <w:numPr>
          <w:ilvl w:val="0"/>
          <w:numId w:val="20"/>
        </w:numPr>
        <w:jc w:val="both"/>
        <w:rPr>
          <w:szCs w:val="18"/>
        </w:rPr>
      </w:pPr>
      <w:r w:rsidRPr="00E6323C">
        <w:rPr>
          <w:szCs w:val="18"/>
        </w:rPr>
        <w:t>Ethics – Satisfy the Fitness Standards for Candidates for CFP</w:t>
      </w:r>
      <w:r w:rsidRPr="00E6323C">
        <w:rPr>
          <w:szCs w:val="18"/>
          <w:vertAlign w:val="superscript"/>
        </w:rPr>
        <w:t>®</w:t>
      </w:r>
      <w:r w:rsidRPr="00E6323C">
        <w:rPr>
          <w:szCs w:val="18"/>
        </w:rPr>
        <w:t xml:space="preserve"> Certification and Former CFP</w:t>
      </w:r>
      <w:r w:rsidRPr="00E6323C">
        <w:rPr>
          <w:szCs w:val="18"/>
          <w:vertAlign w:val="superscript"/>
        </w:rPr>
        <w:t>®</w:t>
      </w:r>
      <w:r w:rsidRPr="00E6323C">
        <w:rPr>
          <w:szCs w:val="18"/>
        </w:rPr>
        <w:t xml:space="preserve"> Professionals Seeking Reinstatement and agree to be bound by CFP Board’s Code of Ethics and Standards of Conduct (“Code and Standards”), which sets forth the ethical and practice standards for CFP</w:t>
      </w:r>
      <w:r w:rsidRPr="00E6323C">
        <w:rPr>
          <w:szCs w:val="18"/>
          <w:vertAlign w:val="superscript"/>
        </w:rPr>
        <w:t>®</w:t>
      </w:r>
      <w:r w:rsidRPr="00E6323C">
        <w:rPr>
          <w:szCs w:val="18"/>
        </w:rPr>
        <w:t xml:space="preserve"> professionals.</w:t>
      </w:r>
    </w:p>
    <w:p w14:paraId="0AA92E12" w14:textId="77777777" w:rsidR="00D1699D" w:rsidRPr="00E6323C" w:rsidRDefault="00D1699D" w:rsidP="00D1699D">
      <w:pPr>
        <w:jc w:val="both"/>
        <w:rPr>
          <w:szCs w:val="18"/>
        </w:rPr>
      </w:pPr>
    </w:p>
    <w:p w14:paraId="17591AE5" w14:textId="77777777" w:rsidR="00D1699D" w:rsidRDefault="00D1699D" w:rsidP="00D1699D">
      <w:pPr>
        <w:jc w:val="both"/>
        <w:rPr>
          <w:szCs w:val="18"/>
        </w:rPr>
      </w:pPr>
      <w:r w:rsidRPr="00E6323C">
        <w:rPr>
          <w:szCs w:val="18"/>
        </w:rPr>
        <w:t>Individuals who become certified must complete the following ongoing education and ethics requirements to remain certified and maintain the right to continue to use the CFP Board Certification Marks:</w:t>
      </w:r>
    </w:p>
    <w:p w14:paraId="50697910" w14:textId="77777777" w:rsidR="00D1699D" w:rsidRPr="00E6323C" w:rsidRDefault="00D1699D" w:rsidP="00D1699D">
      <w:pPr>
        <w:pStyle w:val="ListParagraph"/>
        <w:numPr>
          <w:ilvl w:val="0"/>
          <w:numId w:val="21"/>
        </w:numPr>
        <w:jc w:val="both"/>
        <w:rPr>
          <w:szCs w:val="18"/>
        </w:rPr>
      </w:pPr>
      <w:r w:rsidRPr="00E6323C">
        <w:rPr>
          <w:szCs w:val="18"/>
        </w:rPr>
        <w:lastRenderedPageBreak/>
        <w:t>Ethics – Commit to complying with CFP Board’s Code and Standards.</w:t>
      </w:r>
      <w:r>
        <w:rPr>
          <w:szCs w:val="18"/>
        </w:rPr>
        <w:t xml:space="preserve"> </w:t>
      </w:r>
      <w:r w:rsidRPr="00E6323C">
        <w:rPr>
          <w:szCs w:val="18"/>
        </w:rPr>
        <w:t xml:space="preserve"> This includes a commitment to CFP Board, as part of the certification, to act as a fiduciary, and therefore, act in the best interests of the client, </w:t>
      </w:r>
      <w:proofErr w:type="gramStart"/>
      <w:r w:rsidRPr="00E6323C">
        <w:rPr>
          <w:szCs w:val="18"/>
        </w:rPr>
        <w:t>at all times</w:t>
      </w:r>
      <w:proofErr w:type="gramEnd"/>
      <w:r w:rsidRPr="00E6323C">
        <w:rPr>
          <w:szCs w:val="18"/>
        </w:rPr>
        <w:t xml:space="preserve"> when providing financial advice and financial planning.</w:t>
      </w:r>
      <w:r>
        <w:rPr>
          <w:szCs w:val="18"/>
        </w:rPr>
        <w:t xml:space="preserve"> </w:t>
      </w:r>
      <w:r w:rsidRPr="00E6323C">
        <w:rPr>
          <w:szCs w:val="18"/>
        </w:rPr>
        <w:t xml:space="preserve"> CFP Board may sanction a CFP</w:t>
      </w:r>
      <w:r w:rsidRPr="00E6323C">
        <w:rPr>
          <w:szCs w:val="18"/>
          <w:vertAlign w:val="superscript"/>
        </w:rPr>
        <w:t>®</w:t>
      </w:r>
      <w:r w:rsidRPr="00E6323C">
        <w:rPr>
          <w:szCs w:val="18"/>
        </w:rPr>
        <w:t xml:space="preserve"> professional who does not abide by this commitment, but CFP Board does not guarantee a CFP</w:t>
      </w:r>
      <w:r w:rsidRPr="00E6323C">
        <w:rPr>
          <w:szCs w:val="18"/>
          <w:vertAlign w:val="superscript"/>
        </w:rPr>
        <w:t>®</w:t>
      </w:r>
      <w:r w:rsidRPr="00E6323C">
        <w:rPr>
          <w:szCs w:val="18"/>
        </w:rPr>
        <w:t xml:space="preserve"> professional's services. </w:t>
      </w:r>
      <w:r>
        <w:rPr>
          <w:szCs w:val="18"/>
        </w:rPr>
        <w:t xml:space="preserve"> </w:t>
      </w:r>
      <w:r w:rsidRPr="00E6323C">
        <w:rPr>
          <w:szCs w:val="18"/>
        </w:rPr>
        <w:t>A client who seeks a similar commitment should obtain a written engagement that includes a fiduciary obligation to the client.</w:t>
      </w:r>
    </w:p>
    <w:p w14:paraId="52CA0149" w14:textId="6243E4D3" w:rsidR="001470F2" w:rsidRPr="00D1699D" w:rsidRDefault="00D1699D" w:rsidP="00D1699D">
      <w:pPr>
        <w:pStyle w:val="ListParagraph"/>
        <w:numPr>
          <w:ilvl w:val="0"/>
          <w:numId w:val="21"/>
        </w:numPr>
        <w:jc w:val="both"/>
        <w:rPr>
          <w:szCs w:val="18"/>
        </w:rPr>
      </w:pPr>
      <w:r w:rsidRPr="00E6323C">
        <w:rPr>
          <w:szCs w:val="18"/>
        </w:rPr>
        <w:t>Continuing Education – Complete 30 hours of continuing education every two years to maintain competence, demonstrate specified levels of knowledge, skills, and abilities, and keep up with developments in financial planning. Two of the hours must address the Code and Standards.</w:t>
      </w:r>
    </w:p>
    <w:p w14:paraId="5A7486D7" w14:textId="77777777" w:rsidR="00045B2A" w:rsidRPr="00647CC6" w:rsidRDefault="00045B2A" w:rsidP="001470F2">
      <w:pPr>
        <w:rPr>
          <w:rFonts w:eastAsia="Calibri"/>
        </w:rPr>
      </w:pPr>
    </w:p>
    <w:p w14:paraId="7295C00E" w14:textId="77777777" w:rsidR="001470F2" w:rsidRPr="00647CC6" w:rsidRDefault="001470F2" w:rsidP="001470F2">
      <w:pPr>
        <w:pStyle w:val="Heading3"/>
        <w:spacing w:before="0" w:after="0"/>
        <w:jc w:val="both"/>
        <w:rPr>
          <w:rFonts w:eastAsia="Calibri"/>
        </w:rPr>
      </w:pPr>
      <w:bookmarkStart w:id="21" w:name="_Toc126264973"/>
      <w:r w:rsidRPr="00647CC6">
        <w:rPr>
          <w:rFonts w:eastAsia="Calibri"/>
        </w:rPr>
        <w:t>Item 3 Disciplinary Information</w:t>
      </w:r>
      <w:bookmarkEnd w:id="21"/>
    </w:p>
    <w:p w14:paraId="7E40CD0A" w14:textId="77777777" w:rsidR="001470F2" w:rsidRPr="00647CC6" w:rsidRDefault="001470F2" w:rsidP="001470F2">
      <w:pPr>
        <w:autoSpaceDE w:val="0"/>
        <w:autoSpaceDN w:val="0"/>
        <w:adjustRightInd w:val="0"/>
        <w:rPr>
          <w:szCs w:val="18"/>
        </w:rPr>
      </w:pPr>
    </w:p>
    <w:p w14:paraId="17070593" w14:textId="2C160EB9" w:rsidR="001470F2" w:rsidRPr="00647CC6" w:rsidRDefault="001470F2" w:rsidP="001470F2">
      <w:pPr>
        <w:autoSpaceDE w:val="0"/>
        <w:autoSpaceDN w:val="0"/>
        <w:adjustRightInd w:val="0"/>
        <w:rPr>
          <w:szCs w:val="18"/>
        </w:rPr>
      </w:pPr>
      <w:r w:rsidRPr="00647CC6">
        <w:rPr>
          <w:szCs w:val="18"/>
        </w:rPr>
        <w:t>There are no legal or disciplinary events or proceedings to report concerning Mr.</w:t>
      </w:r>
      <w:r w:rsidR="002339CA">
        <w:rPr>
          <w:szCs w:val="18"/>
        </w:rPr>
        <w:t xml:space="preserve"> Culbreth.</w:t>
      </w:r>
    </w:p>
    <w:p w14:paraId="7B0CF423" w14:textId="77777777" w:rsidR="001470F2" w:rsidRPr="00647CC6" w:rsidRDefault="001470F2" w:rsidP="001470F2">
      <w:pPr>
        <w:autoSpaceDE w:val="0"/>
        <w:autoSpaceDN w:val="0"/>
        <w:adjustRightInd w:val="0"/>
        <w:rPr>
          <w:rFonts w:eastAsia="Calibri"/>
          <w:color w:val="252525"/>
          <w:szCs w:val="24"/>
        </w:rPr>
      </w:pPr>
    </w:p>
    <w:p w14:paraId="3AFEE457" w14:textId="77777777" w:rsidR="001470F2" w:rsidRPr="00647CC6" w:rsidRDefault="001470F2" w:rsidP="001470F2">
      <w:pPr>
        <w:pStyle w:val="Heading3"/>
        <w:spacing w:before="0" w:after="0"/>
        <w:jc w:val="both"/>
        <w:rPr>
          <w:rFonts w:eastAsia="Calibri"/>
        </w:rPr>
      </w:pPr>
      <w:bookmarkStart w:id="22" w:name="_Toc126264974"/>
      <w:r w:rsidRPr="00647CC6">
        <w:rPr>
          <w:rFonts w:eastAsia="Calibri"/>
        </w:rPr>
        <w:t>Item 4 Other Business Activities</w:t>
      </w:r>
      <w:bookmarkEnd w:id="22"/>
    </w:p>
    <w:p w14:paraId="6910D20C" w14:textId="77777777" w:rsidR="001470F2" w:rsidRPr="00647CC6" w:rsidRDefault="001470F2" w:rsidP="001470F2">
      <w:pPr>
        <w:autoSpaceDE w:val="0"/>
        <w:autoSpaceDN w:val="0"/>
        <w:adjustRightInd w:val="0"/>
        <w:rPr>
          <w:rFonts w:eastAsia="Calibri"/>
          <w:b/>
          <w:color w:val="252525"/>
          <w:szCs w:val="24"/>
        </w:rPr>
      </w:pPr>
    </w:p>
    <w:p w14:paraId="6872A175" w14:textId="071104C5" w:rsidR="002339CA" w:rsidRDefault="002339CA" w:rsidP="002339CA">
      <w:pPr>
        <w:jc w:val="both"/>
        <w:rPr>
          <w:szCs w:val="18"/>
        </w:rPr>
      </w:pPr>
      <w:r>
        <w:rPr>
          <w:szCs w:val="18"/>
        </w:rPr>
        <w:t>Mr. Culbreth is a passive minority member of PST Advisors, LLC (CRD #155266), a Pennsylvania registered investment advisor.  Mr. Culbreth is not actively engaged with PST Advisors, LLC and he is not a registered investment advisor representative of PST Advisors, LLC.  Mr. Culbreth does not intend to recommend and refer clients of Culbreth Wealth Management to PST Advisors, LLC, and therefore there is no conflict of interest.</w:t>
      </w:r>
    </w:p>
    <w:p w14:paraId="63B2B19B" w14:textId="77777777" w:rsidR="000F694F" w:rsidRDefault="000F694F" w:rsidP="002339CA">
      <w:pPr>
        <w:jc w:val="both"/>
        <w:rPr>
          <w:szCs w:val="18"/>
        </w:rPr>
      </w:pPr>
    </w:p>
    <w:p w14:paraId="154ADE8A" w14:textId="7AD859D4" w:rsidR="000F694F" w:rsidRPr="00FF26DD" w:rsidRDefault="000F694F" w:rsidP="002339CA">
      <w:pPr>
        <w:jc w:val="both"/>
        <w:rPr>
          <w:szCs w:val="18"/>
        </w:rPr>
      </w:pPr>
      <w:r>
        <w:rPr>
          <w:szCs w:val="18"/>
        </w:rPr>
        <w:t xml:space="preserve">Mr. Culbreth is </w:t>
      </w:r>
      <w:r w:rsidR="00A12A78">
        <w:rPr>
          <w:szCs w:val="18"/>
        </w:rPr>
        <w:t xml:space="preserve">the Treasurer and member of the Board of Directors of Rainbow Village, Inc., a Georgia non-profit providing transitional housing needs.  Mr. Culbreth spends approximately two hours per month in his capacity as Treasurer.  Rainbow Village, Inc., may receive investment advisory services from Culbreth Wealth Management, including and up to asset management services.  Where he will be providing investment advisory services to Rainbow Village, Inc., Mr. Culbreth will be acting in his capacity as an Investment Advisor Representative of Culbreth Wealth Management and not in his capacity as Treasurer and member of the Board of Directors.  This creates a conflict of interest.  A conflict of interest exists because of the potential for self-dealing.  However, Mr. Culbreth and Culbreth Wealth Management do not intend to charge an investment advisory fee for such services and assets will be managed in a non-discretionary account.  Furthermore, Rainbow Village, Inc.’s Board of Directors will be required to vote to select Culbreth Wealth Management as an investment advisor to the non-profit, and Mr. Culbreth will abstain from voting and will not otherwise influence the voting decisions of the other Board members.  Finally, Mr. Culbreth is a fiduciary by law and is </w:t>
      </w:r>
      <w:proofErr w:type="gramStart"/>
      <w:r w:rsidR="00A12A78">
        <w:rPr>
          <w:szCs w:val="18"/>
        </w:rPr>
        <w:t>required at all times</w:t>
      </w:r>
      <w:proofErr w:type="gramEnd"/>
      <w:r w:rsidR="00A12A78">
        <w:rPr>
          <w:szCs w:val="18"/>
        </w:rPr>
        <w:t xml:space="preserve"> to place the interests of clients before those of himself and Culbreth Wealth Management.</w:t>
      </w:r>
    </w:p>
    <w:p w14:paraId="10A9039D" w14:textId="77777777" w:rsidR="002339CA" w:rsidRPr="00647CC6" w:rsidRDefault="002339CA" w:rsidP="002339CA">
      <w:pPr>
        <w:jc w:val="both"/>
        <w:rPr>
          <w:color w:val="000000"/>
          <w:szCs w:val="18"/>
          <w:highlight w:val="green"/>
        </w:rPr>
      </w:pPr>
    </w:p>
    <w:p w14:paraId="3EFC460C" w14:textId="77777777" w:rsidR="002339CA" w:rsidRPr="00647CC6" w:rsidRDefault="002339CA" w:rsidP="002339CA">
      <w:pPr>
        <w:jc w:val="both"/>
        <w:rPr>
          <w:color w:val="000000"/>
          <w:szCs w:val="18"/>
        </w:rPr>
      </w:pPr>
      <w:r>
        <w:rPr>
          <w:color w:val="000000"/>
          <w:szCs w:val="18"/>
        </w:rPr>
        <w:t>Mr. Culbreth is</w:t>
      </w:r>
      <w:r w:rsidRPr="00647CC6">
        <w:rPr>
          <w:color w:val="000000"/>
          <w:szCs w:val="18"/>
        </w:rPr>
        <w:t xml:space="preserve"> also licensed and registered as </w:t>
      </w:r>
      <w:r>
        <w:rPr>
          <w:color w:val="000000"/>
          <w:szCs w:val="18"/>
        </w:rPr>
        <w:t xml:space="preserve">an </w:t>
      </w:r>
      <w:r w:rsidRPr="00647CC6">
        <w:rPr>
          <w:color w:val="000000"/>
          <w:szCs w:val="18"/>
        </w:rPr>
        <w:t xml:space="preserve">insurance agent to sell life, accident, and other lines of insurance for various insurance companies.  </w:t>
      </w:r>
      <w:r>
        <w:rPr>
          <w:color w:val="000000"/>
          <w:szCs w:val="18"/>
        </w:rPr>
        <w:t xml:space="preserve">However, Mr. Culbreth plans to only recommend non-commission based </w:t>
      </w:r>
      <w:r w:rsidRPr="00647CC6">
        <w:rPr>
          <w:color w:val="000000"/>
          <w:szCs w:val="18"/>
        </w:rPr>
        <w:t xml:space="preserve">insurance products for any client in need of such services and </w:t>
      </w:r>
      <w:r>
        <w:rPr>
          <w:color w:val="000000"/>
          <w:szCs w:val="18"/>
        </w:rPr>
        <w:t xml:space="preserve">he </w:t>
      </w:r>
      <w:r w:rsidRPr="00647CC6">
        <w:rPr>
          <w:color w:val="000000"/>
          <w:szCs w:val="18"/>
        </w:rPr>
        <w:t xml:space="preserve">will </w:t>
      </w:r>
      <w:r>
        <w:rPr>
          <w:color w:val="000000"/>
          <w:szCs w:val="18"/>
        </w:rPr>
        <w:t xml:space="preserve">not </w:t>
      </w:r>
      <w:r w:rsidRPr="00647CC6">
        <w:rPr>
          <w:color w:val="000000"/>
          <w:szCs w:val="18"/>
        </w:rPr>
        <w:t xml:space="preserve">receive </w:t>
      </w:r>
      <w:r>
        <w:rPr>
          <w:color w:val="000000"/>
          <w:szCs w:val="18"/>
        </w:rPr>
        <w:t xml:space="preserve">any </w:t>
      </w:r>
      <w:r w:rsidRPr="00647CC6">
        <w:rPr>
          <w:color w:val="000000"/>
          <w:szCs w:val="18"/>
        </w:rPr>
        <w:t>separate</w:t>
      </w:r>
      <w:r>
        <w:rPr>
          <w:color w:val="000000"/>
          <w:szCs w:val="18"/>
        </w:rPr>
        <w:t xml:space="preserve"> </w:t>
      </w:r>
      <w:r w:rsidRPr="00647CC6">
        <w:rPr>
          <w:color w:val="000000"/>
          <w:szCs w:val="18"/>
        </w:rPr>
        <w:t xml:space="preserve">compensation in the form of commissions for the purchase of insurance products.  Clients are not obligated to use </w:t>
      </w:r>
      <w:r>
        <w:rPr>
          <w:szCs w:val="18"/>
        </w:rPr>
        <w:t>Mr. Culbreth</w:t>
      </w:r>
      <w:r w:rsidRPr="00647CC6">
        <w:rPr>
          <w:color w:val="000000"/>
          <w:szCs w:val="18"/>
        </w:rPr>
        <w:t xml:space="preserve"> for insurance products services.</w:t>
      </w:r>
      <w:r w:rsidRPr="00647CC6">
        <w:rPr>
          <w:color w:val="000000"/>
        </w:rPr>
        <w:t xml:space="preserve"> However, </w:t>
      </w:r>
      <w:r>
        <w:rPr>
          <w:color w:val="000000"/>
        </w:rPr>
        <w:t xml:space="preserve">clients will be made aware that any insurance products held in accounts managed by </w:t>
      </w:r>
      <w:r>
        <w:rPr>
          <w:color w:val="000000"/>
        </w:rPr>
        <w:lastRenderedPageBreak/>
        <w:t xml:space="preserve">Culbreth Wealth Management will incur an </w:t>
      </w:r>
      <w:r w:rsidRPr="00647CC6">
        <w:rPr>
          <w:color w:val="000000"/>
        </w:rPr>
        <w:t>advisory fee</w:t>
      </w:r>
      <w:r w:rsidRPr="00647CC6">
        <w:rPr>
          <w:color w:val="000000"/>
          <w:szCs w:val="18"/>
        </w:rPr>
        <w:t>.</w:t>
      </w:r>
      <w:r>
        <w:rPr>
          <w:color w:val="000000"/>
          <w:szCs w:val="18"/>
        </w:rPr>
        <w:t xml:space="preserve">  With the asset-based fee, the more assets there are in the client’s account, the more the client will pay in advisory fees.  Thus, Culbreth Wealth Management and Mr. Culbreth will have an incentive to encourage the client to increase the assets in the account.</w:t>
      </w:r>
    </w:p>
    <w:p w14:paraId="6BF2EE17" w14:textId="77777777" w:rsidR="001470F2" w:rsidRPr="00647CC6" w:rsidRDefault="001470F2" w:rsidP="001470F2">
      <w:pPr>
        <w:autoSpaceDE w:val="0"/>
        <w:autoSpaceDN w:val="0"/>
        <w:adjustRightInd w:val="0"/>
        <w:rPr>
          <w:rFonts w:eastAsia="Calibri"/>
          <w:color w:val="252525"/>
          <w:sz w:val="20"/>
        </w:rPr>
      </w:pPr>
    </w:p>
    <w:p w14:paraId="61A4D11A" w14:textId="77777777" w:rsidR="001470F2" w:rsidRPr="00647CC6" w:rsidRDefault="001470F2" w:rsidP="001470F2">
      <w:pPr>
        <w:pStyle w:val="Heading3"/>
        <w:spacing w:before="0" w:after="0"/>
        <w:jc w:val="both"/>
        <w:rPr>
          <w:rFonts w:eastAsia="Calibri"/>
        </w:rPr>
      </w:pPr>
      <w:bookmarkStart w:id="23" w:name="_Toc126264975"/>
      <w:r w:rsidRPr="00647CC6">
        <w:rPr>
          <w:rFonts w:eastAsia="Calibri"/>
        </w:rPr>
        <w:t>Item 5 Additional Compensation</w:t>
      </w:r>
      <w:bookmarkEnd w:id="23"/>
    </w:p>
    <w:p w14:paraId="4A3142B5" w14:textId="77777777" w:rsidR="001470F2" w:rsidRPr="00647CC6" w:rsidRDefault="001470F2" w:rsidP="001470F2">
      <w:pPr>
        <w:autoSpaceDE w:val="0"/>
        <w:autoSpaceDN w:val="0"/>
        <w:adjustRightInd w:val="0"/>
        <w:rPr>
          <w:rFonts w:eastAsia="Calibri"/>
          <w:color w:val="252525"/>
          <w:szCs w:val="24"/>
        </w:rPr>
      </w:pPr>
    </w:p>
    <w:p w14:paraId="5ED9025A" w14:textId="767E7284" w:rsidR="001470F2" w:rsidRPr="00647CC6" w:rsidRDefault="001470F2" w:rsidP="001470F2">
      <w:pPr>
        <w:jc w:val="both"/>
        <w:rPr>
          <w:szCs w:val="18"/>
        </w:rPr>
      </w:pPr>
      <w:r w:rsidRPr="00647CC6">
        <w:rPr>
          <w:szCs w:val="18"/>
        </w:rPr>
        <w:t xml:space="preserve">Mr. </w:t>
      </w:r>
      <w:r w:rsidR="002339CA">
        <w:rPr>
          <w:szCs w:val="18"/>
        </w:rPr>
        <w:t>Culbreth</w:t>
      </w:r>
      <w:r w:rsidRPr="00647CC6">
        <w:rPr>
          <w:szCs w:val="18"/>
        </w:rPr>
        <w:t xml:space="preserve"> does not receive compensation or other economic benefit from anyone who is not a client for providing advisory services.</w:t>
      </w:r>
    </w:p>
    <w:p w14:paraId="5F1A954A" w14:textId="77777777" w:rsidR="001470F2" w:rsidRPr="00647CC6" w:rsidRDefault="001470F2" w:rsidP="001470F2">
      <w:pPr>
        <w:autoSpaceDE w:val="0"/>
        <w:autoSpaceDN w:val="0"/>
        <w:adjustRightInd w:val="0"/>
        <w:rPr>
          <w:rFonts w:eastAsia="Calibri"/>
          <w:color w:val="252525"/>
          <w:sz w:val="22"/>
          <w:szCs w:val="22"/>
        </w:rPr>
      </w:pPr>
    </w:p>
    <w:p w14:paraId="19DE3098" w14:textId="77777777" w:rsidR="001470F2" w:rsidRPr="00647CC6" w:rsidRDefault="001470F2" w:rsidP="001470F2">
      <w:pPr>
        <w:pStyle w:val="Heading3"/>
        <w:spacing w:before="0" w:after="0"/>
        <w:jc w:val="both"/>
        <w:rPr>
          <w:rFonts w:eastAsia="Calibri"/>
        </w:rPr>
      </w:pPr>
      <w:bookmarkStart w:id="24" w:name="_Toc126264976"/>
      <w:r w:rsidRPr="00647CC6">
        <w:rPr>
          <w:rFonts w:eastAsia="Calibri"/>
        </w:rPr>
        <w:t>Item 6 Supervision</w:t>
      </w:r>
      <w:bookmarkEnd w:id="24"/>
    </w:p>
    <w:p w14:paraId="44C0FE6B" w14:textId="77777777" w:rsidR="002339CA" w:rsidRDefault="002339CA" w:rsidP="001470F2">
      <w:pPr>
        <w:autoSpaceDE w:val="0"/>
        <w:autoSpaceDN w:val="0"/>
        <w:adjustRightInd w:val="0"/>
        <w:jc w:val="both"/>
        <w:rPr>
          <w:rFonts w:eastAsia="Calibri"/>
          <w:b/>
          <w:color w:val="252525"/>
          <w:szCs w:val="24"/>
        </w:rPr>
      </w:pPr>
    </w:p>
    <w:p w14:paraId="6A16162B" w14:textId="683BE6A5" w:rsidR="001470F2" w:rsidRPr="002339CA" w:rsidRDefault="002339CA" w:rsidP="001470F2">
      <w:pPr>
        <w:autoSpaceDE w:val="0"/>
        <w:autoSpaceDN w:val="0"/>
        <w:adjustRightInd w:val="0"/>
        <w:jc w:val="both"/>
        <w:rPr>
          <w:bCs/>
          <w:szCs w:val="18"/>
          <w:highlight w:val="yellow"/>
        </w:rPr>
      </w:pPr>
      <w:r>
        <w:rPr>
          <w:szCs w:val="18"/>
        </w:rPr>
        <w:t>Paul Culbreth</w:t>
      </w:r>
      <w:r w:rsidR="001470F2" w:rsidRPr="00647CC6">
        <w:rPr>
          <w:szCs w:val="18"/>
        </w:rPr>
        <w:t xml:space="preserve">, Chief Compliance Officer, monitors the investment advisory activities, personal investing activities, and adherence to the Advisor’s compliance program and code of ethics of the </w:t>
      </w:r>
      <w:r>
        <w:rPr>
          <w:szCs w:val="18"/>
        </w:rPr>
        <w:t>Culbreth Wealth Management</w:t>
      </w:r>
      <w:r w:rsidR="001470F2" w:rsidRPr="00647CC6">
        <w:rPr>
          <w:szCs w:val="18"/>
        </w:rPr>
        <w:t xml:space="preserve"> supervised persons on a continuous basis using various methods, including periodic inspection and review of client securities positions and transaction activity, obtaining certifications of compliance with company policies and procedures from those supervised, and obtaining and reviewing brokerage statements or transactions and holdings reports of the supervised persons.  </w:t>
      </w:r>
      <w:r>
        <w:rPr>
          <w:szCs w:val="18"/>
        </w:rPr>
        <w:t>Mr. Culbreth</w:t>
      </w:r>
      <w:r w:rsidR="001470F2" w:rsidRPr="00647CC6">
        <w:rPr>
          <w:szCs w:val="18"/>
        </w:rPr>
        <w:t xml:space="preserve"> can be reached at </w:t>
      </w:r>
      <w:r w:rsidRPr="002339CA">
        <w:rPr>
          <w:bCs/>
          <w:szCs w:val="18"/>
        </w:rPr>
        <w:t>(770) 979-1301.</w:t>
      </w:r>
    </w:p>
    <w:p w14:paraId="74E7CF2E" w14:textId="77777777" w:rsidR="001470F2" w:rsidRPr="00647CC6" w:rsidRDefault="001470F2" w:rsidP="001470F2">
      <w:pPr>
        <w:autoSpaceDE w:val="0"/>
        <w:autoSpaceDN w:val="0"/>
        <w:adjustRightInd w:val="0"/>
        <w:rPr>
          <w:rFonts w:eastAsia="Calibri"/>
          <w:b/>
          <w:bCs/>
          <w:color w:val="252525"/>
          <w:szCs w:val="24"/>
        </w:rPr>
      </w:pPr>
    </w:p>
    <w:p w14:paraId="288B80F8" w14:textId="5D0C3ABB" w:rsidR="001470F2" w:rsidRPr="002339CA" w:rsidRDefault="001470F2" w:rsidP="002339CA">
      <w:pPr>
        <w:pStyle w:val="Heading3"/>
        <w:spacing w:before="0" w:after="0"/>
        <w:jc w:val="both"/>
        <w:rPr>
          <w:rFonts w:eastAsia="Calibri"/>
        </w:rPr>
      </w:pPr>
      <w:bookmarkStart w:id="25" w:name="_Toc126264977"/>
      <w:r w:rsidRPr="00647CC6">
        <w:rPr>
          <w:rFonts w:eastAsia="Calibri"/>
        </w:rPr>
        <w:t>Item 7 Requirements for State-Registered Advisers</w:t>
      </w:r>
      <w:bookmarkEnd w:id="25"/>
    </w:p>
    <w:p w14:paraId="0ADF8369" w14:textId="77777777" w:rsidR="001470F2" w:rsidRPr="00647CC6" w:rsidRDefault="001470F2" w:rsidP="001470F2">
      <w:pPr>
        <w:autoSpaceDE w:val="0"/>
        <w:autoSpaceDN w:val="0"/>
        <w:adjustRightInd w:val="0"/>
        <w:rPr>
          <w:rFonts w:eastAsia="Calibri"/>
          <w:color w:val="252525"/>
          <w:szCs w:val="24"/>
        </w:rPr>
      </w:pPr>
    </w:p>
    <w:p w14:paraId="3BC11A67" w14:textId="4AE6DDD9" w:rsidR="001470F2" w:rsidRPr="00647CC6" w:rsidRDefault="001470F2" w:rsidP="001470F2">
      <w:pPr>
        <w:jc w:val="both"/>
        <w:rPr>
          <w:rFonts w:eastAsia="Calibri"/>
          <w:color w:val="252525"/>
          <w:sz w:val="20"/>
        </w:rPr>
      </w:pPr>
      <w:r w:rsidRPr="00647CC6">
        <w:rPr>
          <w:szCs w:val="18"/>
        </w:rPr>
        <w:t xml:space="preserve">Mr. </w:t>
      </w:r>
      <w:r w:rsidR="002339CA">
        <w:rPr>
          <w:szCs w:val="18"/>
        </w:rPr>
        <w:t>Culbreth</w:t>
      </w:r>
      <w:r w:rsidRPr="00647CC6">
        <w:rPr>
          <w:szCs w:val="18"/>
        </w:rPr>
        <w:t xml:space="preserve"> has not been involved in an award or found liable in an arbitration claim, civil, or self-regulatory organization event or administrative proceeding, or been the subject of a bankruptcy petition.</w:t>
      </w:r>
    </w:p>
    <w:p w14:paraId="15D99C49" w14:textId="77777777" w:rsidR="002339CA" w:rsidRDefault="002339CA" w:rsidP="001470F2">
      <w:pPr>
        <w:autoSpaceDE w:val="0"/>
        <w:autoSpaceDN w:val="0"/>
        <w:adjustRightInd w:val="0"/>
        <w:rPr>
          <w:rFonts w:eastAsia="Calibri"/>
          <w:color w:val="252525"/>
          <w:sz w:val="20"/>
        </w:rPr>
        <w:sectPr w:rsidR="002339CA" w:rsidSect="001527EC">
          <w:pgSz w:w="12240" w:h="15840"/>
          <w:pgMar w:top="1440" w:right="1440" w:bottom="1440" w:left="1440" w:header="720" w:footer="720" w:gutter="0"/>
          <w:cols w:space="720"/>
          <w:titlePg/>
          <w:docGrid w:linePitch="360"/>
        </w:sectPr>
      </w:pPr>
    </w:p>
    <w:p w14:paraId="0C4228B0" w14:textId="77777777" w:rsidR="002339CA" w:rsidRPr="00647CC6" w:rsidRDefault="002339CA" w:rsidP="002339CA">
      <w:pPr>
        <w:pStyle w:val="Heading3"/>
        <w:spacing w:before="0"/>
      </w:pPr>
      <w:bookmarkStart w:id="26" w:name="_Toc126264978"/>
      <w:r w:rsidRPr="00647CC6">
        <w:lastRenderedPageBreak/>
        <w:t>Item 1 Cover Page for Brochure Supplement</w:t>
      </w:r>
      <w:bookmarkEnd w:id="26"/>
    </w:p>
    <w:p w14:paraId="611FA347" w14:textId="77777777" w:rsidR="002339CA" w:rsidRPr="00647CC6" w:rsidRDefault="002339CA" w:rsidP="002339CA">
      <w:pPr>
        <w:jc w:val="both"/>
        <w:rPr>
          <w:color w:val="000000"/>
          <w:szCs w:val="18"/>
          <w:u w:val="single"/>
        </w:rPr>
      </w:pPr>
    </w:p>
    <w:p w14:paraId="15C7D59A" w14:textId="77777777" w:rsidR="002339CA" w:rsidRPr="00647CC6" w:rsidRDefault="002339CA" w:rsidP="002339CA">
      <w:pPr>
        <w:jc w:val="both"/>
        <w:rPr>
          <w:color w:val="000000"/>
          <w:szCs w:val="18"/>
          <w:u w:val="single"/>
        </w:rPr>
      </w:pPr>
    </w:p>
    <w:p w14:paraId="2E5A439F" w14:textId="77777777" w:rsidR="002339CA" w:rsidRPr="00647CC6" w:rsidRDefault="002339CA" w:rsidP="002339CA">
      <w:pPr>
        <w:jc w:val="both"/>
        <w:rPr>
          <w:color w:val="000000"/>
          <w:szCs w:val="18"/>
          <w:u w:val="single"/>
        </w:rPr>
      </w:pPr>
    </w:p>
    <w:p w14:paraId="57E0F9F6" w14:textId="2D2D4A4E" w:rsidR="002339CA" w:rsidRPr="002339CA" w:rsidRDefault="00C8177B" w:rsidP="002339CA">
      <w:pPr>
        <w:jc w:val="center"/>
        <w:rPr>
          <w:color w:val="000000"/>
          <w:szCs w:val="18"/>
          <w:vertAlign w:val="superscript"/>
        </w:rPr>
      </w:pPr>
      <w:r>
        <w:rPr>
          <w:color w:val="000000"/>
          <w:szCs w:val="18"/>
        </w:rPr>
        <w:t>Amelia Wilson</w:t>
      </w:r>
    </w:p>
    <w:p w14:paraId="6CE22BFB" w14:textId="77777777" w:rsidR="002339CA" w:rsidRPr="00647CC6" w:rsidRDefault="002339CA" w:rsidP="002339CA">
      <w:pPr>
        <w:jc w:val="center"/>
        <w:rPr>
          <w:color w:val="000000"/>
          <w:szCs w:val="18"/>
        </w:rPr>
      </w:pPr>
    </w:p>
    <w:p w14:paraId="3BBE1F50" w14:textId="77777777" w:rsidR="002339CA" w:rsidRPr="00E53E4A" w:rsidRDefault="002339CA" w:rsidP="002339CA">
      <w:pPr>
        <w:jc w:val="center"/>
        <w:rPr>
          <w:color w:val="000000"/>
          <w:szCs w:val="18"/>
        </w:rPr>
      </w:pPr>
      <w:r w:rsidRPr="00E53E4A">
        <w:rPr>
          <w:color w:val="000000"/>
          <w:szCs w:val="18"/>
        </w:rPr>
        <w:t>Culbreth Wealth Management</w:t>
      </w:r>
    </w:p>
    <w:p w14:paraId="07C425E5" w14:textId="77777777" w:rsidR="002339CA" w:rsidRPr="00E53E4A" w:rsidRDefault="002339CA" w:rsidP="002339CA">
      <w:pPr>
        <w:jc w:val="center"/>
        <w:rPr>
          <w:color w:val="000000"/>
          <w:szCs w:val="18"/>
        </w:rPr>
      </w:pPr>
      <w:r w:rsidRPr="00E53E4A">
        <w:rPr>
          <w:color w:val="000000"/>
          <w:szCs w:val="18"/>
        </w:rPr>
        <w:t>2098 Teron Trace, Suite 700</w:t>
      </w:r>
    </w:p>
    <w:p w14:paraId="0AEE6FE7" w14:textId="77777777" w:rsidR="002339CA" w:rsidRPr="00E53E4A" w:rsidRDefault="002339CA" w:rsidP="002339CA">
      <w:pPr>
        <w:jc w:val="center"/>
        <w:rPr>
          <w:color w:val="000000"/>
          <w:szCs w:val="18"/>
        </w:rPr>
      </w:pPr>
      <w:r w:rsidRPr="00E53E4A">
        <w:rPr>
          <w:color w:val="000000"/>
          <w:szCs w:val="18"/>
        </w:rPr>
        <w:t>Dacula, GA 30019</w:t>
      </w:r>
    </w:p>
    <w:p w14:paraId="78479CBF" w14:textId="77777777" w:rsidR="002339CA" w:rsidRPr="00647CC6" w:rsidRDefault="002339CA" w:rsidP="002339CA">
      <w:pPr>
        <w:jc w:val="center"/>
        <w:rPr>
          <w:color w:val="000000"/>
          <w:szCs w:val="18"/>
          <w:highlight w:val="yellow"/>
        </w:rPr>
      </w:pPr>
    </w:p>
    <w:p w14:paraId="6E55558D" w14:textId="77777777" w:rsidR="002339CA" w:rsidRDefault="002339CA" w:rsidP="002339CA">
      <w:pPr>
        <w:jc w:val="center"/>
        <w:rPr>
          <w:bCs/>
          <w:color w:val="000000"/>
          <w:szCs w:val="18"/>
        </w:rPr>
      </w:pPr>
      <w:r w:rsidRPr="002339CA">
        <w:rPr>
          <w:bCs/>
          <w:color w:val="000000"/>
          <w:szCs w:val="18"/>
        </w:rPr>
        <w:t>(770) 979-1301</w:t>
      </w:r>
    </w:p>
    <w:p w14:paraId="5AC00053" w14:textId="77777777" w:rsidR="002339CA" w:rsidRPr="002339CA" w:rsidRDefault="002339CA" w:rsidP="002339CA">
      <w:pPr>
        <w:jc w:val="center"/>
        <w:rPr>
          <w:bCs/>
          <w:color w:val="000000"/>
          <w:szCs w:val="18"/>
          <w:highlight w:val="yellow"/>
        </w:rPr>
      </w:pPr>
    </w:p>
    <w:p w14:paraId="12D964F8" w14:textId="07E5B0CB" w:rsidR="002339CA" w:rsidRPr="00647CC6" w:rsidRDefault="00A12A78" w:rsidP="002339CA">
      <w:pPr>
        <w:jc w:val="center"/>
        <w:rPr>
          <w:color w:val="000000"/>
          <w:szCs w:val="18"/>
        </w:rPr>
      </w:pPr>
      <w:r>
        <w:rPr>
          <w:color w:val="000000"/>
          <w:szCs w:val="18"/>
        </w:rPr>
        <w:t xml:space="preserve">January </w:t>
      </w:r>
      <w:r w:rsidR="00FE78EF">
        <w:rPr>
          <w:color w:val="000000"/>
          <w:szCs w:val="18"/>
        </w:rPr>
        <w:t>4</w:t>
      </w:r>
      <w:r>
        <w:rPr>
          <w:color w:val="000000"/>
          <w:szCs w:val="18"/>
        </w:rPr>
        <w:t>, 2024</w:t>
      </w:r>
    </w:p>
    <w:p w14:paraId="39033864" w14:textId="77777777" w:rsidR="002339CA" w:rsidRPr="00647CC6" w:rsidRDefault="002339CA" w:rsidP="002339CA">
      <w:pPr>
        <w:rPr>
          <w:color w:val="000000"/>
          <w:szCs w:val="18"/>
        </w:rPr>
      </w:pPr>
    </w:p>
    <w:p w14:paraId="4B9713F1" w14:textId="77777777" w:rsidR="002339CA" w:rsidRPr="00647CC6" w:rsidRDefault="002339CA" w:rsidP="002339CA">
      <w:pPr>
        <w:rPr>
          <w:color w:val="000000"/>
          <w:szCs w:val="18"/>
        </w:rPr>
      </w:pPr>
    </w:p>
    <w:p w14:paraId="7DE4E68E" w14:textId="77777777" w:rsidR="002339CA" w:rsidRPr="00647CC6" w:rsidRDefault="002339CA" w:rsidP="002339CA">
      <w:pPr>
        <w:rPr>
          <w:color w:val="000000"/>
          <w:szCs w:val="18"/>
        </w:rPr>
      </w:pPr>
    </w:p>
    <w:p w14:paraId="516DC5E7" w14:textId="77777777" w:rsidR="002339CA" w:rsidRPr="00647CC6" w:rsidRDefault="002339CA" w:rsidP="002339CA">
      <w:pPr>
        <w:rPr>
          <w:color w:val="000000"/>
          <w:szCs w:val="18"/>
        </w:rPr>
      </w:pPr>
    </w:p>
    <w:p w14:paraId="7B4E138B" w14:textId="77777777" w:rsidR="002339CA" w:rsidRPr="00647CC6" w:rsidRDefault="002339CA" w:rsidP="002339CA">
      <w:pPr>
        <w:rPr>
          <w:color w:val="000000"/>
          <w:szCs w:val="18"/>
        </w:rPr>
      </w:pPr>
    </w:p>
    <w:p w14:paraId="7D50B986" w14:textId="77777777" w:rsidR="002339CA" w:rsidRPr="00647CC6" w:rsidRDefault="002339CA" w:rsidP="002339CA">
      <w:pPr>
        <w:rPr>
          <w:color w:val="000000"/>
          <w:szCs w:val="18"/>
        </w:rPr>
      </w:pPr>
    </w:p>
    <w:p w14:paraId="1CEA379A" w14:textId="77777777" w:rsidR="002339CA" w:rsidRPr="00647CC6" w:rsidRDefault="002339CA" w:rsidP="002339CA">
      <w:pPr>
        <w:rPr>
          <w:color w:val="000000"/>
          <w:szCs w:val="18"/>
        </w:rPr>
      </w:pPr>
    </w:p>
    <w:p w14:paraId="6063D467" w14:textId="77777777" w:rsidR="002339CA" w:rsidRPr="00647CC6" w:rsidRDefault="002339CA" w:rsidP="002339CA">
      <w:pPr>
        <w:rPr>
          <w:color w:val="000000"/>
          <w:szCs w:val="18"/>
        </w:rPr>
      </w:pPr>
    </w:p>
    <w:p w14:paraId="70D85BDE" w14:textId="77777777" w:rsidR="002339CA" w:rsidRPr="00647CC6" w:rsidRDefault="002339CA" w:rsidP="002339CA">
      <w:pPr>
        <w:rPr>
          <w:color w:val="000000"/>
          <w:szCs w:val="18"/>
        </w:rPr>
      </w:pPr>
    </w:p>
    <w:p w14:paraId="3749356E" w14:textId="77777777" w:rsidR="002339CA" w:rsidRPr="00647CC6" w:rsidRDefault="002339CA" w:rsidP="002339CA">
      <w:pPr>
        <w:rPr>
          <w:color w:val="000000"/>
          <w:szCs w:val="18"/>
        </w:rPr>
      </w:pPr>
    </w:p>
    <w:p w14:paraId="0E939874" w14:textId="77777777" w:rsidR="002339CA" w:rsidRPr="00647CC6" w:rsidRDefault="002339CA" w:rsidP="002339CA">
      <w:pPr>
        <w:rPr>
          <w:color w:val="000000"/>
          <w:szCs w:val="18"/>
        </w:rPr>
      </w:pPr>
    </w:p>
    <w:p w14:paraId="4F4C454C" w14:textId="77777777" w:rsidR="002339CA" w:rsidRPr="00647CC6" w:rsidRDefault="002339CA" w:rsidP="002339CA">
      <w:pPr>
        <w:rPr>
          <w:color w:val="000000"/>
          <w:szCs w:val="18"/>
        </w:rPr>
      </w:pPr>
    </w:p>
    <w:p w14:paraId="3C0B666D" w14:textId="77777777" w:rsidR="002339CA" w:rsidRPr="00647CC6" w:rsidRDefault="002339CA" w:rsidP="002339CA">
      <w:pPr>
        <w:rPr>
          <w:color w:val="000000"/>
          <w:szCs w:val="18"/>
        </w:rPr>
      </w:pPr>
    </w:p>
    <w:p w14:paraId="1C653A11" w14:textId="77777777" w:rsidR="002339CA" w:rsidRPr="00647CC6" w:rsidRDefault="002339CA" w:rsidP="002339CA">
      <w:pPr>
        <w:rPr>
          <w:color w:val="000000"/>
          <w:szCs w:val="18"/>
        </w:rPr>
      </w:pPr>
    </w:p>
    <w:p w14:paraId="7271692D" w14:textId="77777777" w:rsidR="002339CA" w:rsidRPr="00647CC6" w:rsidRDefault="002339CA" w:rsidP="002339CA">
      <w:pPr>
        <w:rPr>
          <w:color w:val="000000"/>
          <w:szCs w:val="18"/>
        </w:rPr>
      </w:pPr>
    </w:p>
    <w:p w14:paraId="03DCDCBC" w14:textId="77777777" w:rsidR="002339CA" w:rsidRPr="00647CC6" w:rsidRDefault="002339CA" w:rsidP="002339CA">
      <w:pPr>
        <w:rPr>
          <w:color w:val="000000"/>
          <w:szCs w:val="18"/>
        </w:rPr>
      </w:pPr>
    </w:p>
    <w:p w14:paraId="4B0CD5AA" w14:textId="77777777" w:rsidR="002339CA" w:rsidRPr="00647CC6" w:rsidRDefault="002339CA" w:rsidP="002339CA">
      <w:pPr>
        <w:rPr>
          <w:color w:val="000000"/>
          <w:szCs w:val="18"/>
        </w:rPr>
      </w:pPr>
    </w:p>
    <w:p w14:paraId="466DAB88" w14:textId="77777777" w:rsidR="002339CA" w:rsidRPr="00647CC6" w:rsidRDefault="002339CA" w:rsidP="002339CA">
      <w:pPr>
        <w:rPr>
          <w:color w:val="000000"/>
          <w:szCs w:val="18"/>
        </w:rPr>
      </w:pPr>
    </w:p>
    <w:p w14:paraId="785A52E6" w14:textId="77777777" w:rsidR="002339CA" w:rsidRPr="00647CC6" w:rsidRDefault="002339CA" w:rsidP="002339CA">
      <w:pPr>
        <w:rPr>
          <w:color w:val="000000"/>
          <w:szCs w:val="18"/>
        </w:rPr>
      </w:pPr>
    </w:p>
    <w:p w14:paraId="3C2B413C" w14:textId="77777777" w:rsidR="002339CA" w:rsidRPr="00647CC6" w:rsidRDefault="002339CA" w:rsidP="002339CA">
      <w:pPr>
        <w:rPr>
          <w:color w:val="000000"/>
          <w:szCs w:val="18"/>
        </w:rPr>
      </w:pPr>
    </w:p>
    <w:p w14:paraId="6272620D" w14:textId="77777777" w:rsidR="002339CA" w:rsidRPr="00647CC6" w:rsidRDefault="002339CA" w:rsidP="002339CA">
      <w:pPr>
        <w:rPr>
          <w:color w:val="000000"/>
          <w:szCs w:val="18"/>
        </w:rPr>
      </w:pPr>
    </w:p>
    <w:p w14:paraId="592882F5" w14:textId="77777777" w:rsidR="002339CA" w:rsidRPr="00647CC6" w:rsidRDefault="002339CA" w:rsidP="002339CA">
      <w:pPr>
        <w:rPr>
          <w:color w:val="000000"/>
          <w:szCs w:val="18"/>
        </w:rPr>
      </w:pPr>
    </w:p>
    <w:p w14:paraId="0234E2F9" w14:textId="77777777" w:rsidR="002339CA" w:rsidRPr="00647CC6" w:rsidRDefault="002339CA" w:rsidP="002339CA">
      <w:pPr>
        <w:rPr>
          <w:color w:val="000000"/>
          <w:szCs w:val="18"/>
        </w:rPr>
      </w:pPr>
    </w:p>
    <w:p w14:paraId="41F4287F" w14:textId="77777777" w:rsidR="002339CA" w:rsidRPr="00647CC6" w:rsidRDefault="002339CA" w:rsidP="002339CA">
      <w:pPr>
        <w:rPr>
          <w:color w:val="000000"/>
          <w:szCs w:val="18"/>
        </w:rPr>
      </w:pPr>
    </w:p>
    <w:p w14:paraId="4EC27943" w14:textId="2A513D03" w:rsidR="002339CA" w:rsidRPr="00647CC6" w:rsidRDefault="002339CA" w:rsidP="002339CA">
      <w:pPr>
        <w:jc w:val="both"/>
        <w:rPr>
          <w:b/>
          <w:color w:val="000000"/>
          <w:szCs w:val="18"/>
        </w:rPr>
      </w:pPr>
      <w:r w:rsidRPr="00647CC6">
        <w:rPr>
          <w:b/>
          <w:color w:val="000000"/>
          <w:szCs w:val="18"/>
        </w:rPr>
        <w:t xml:space="preserve">This brochure supplement provides information about </w:t>
      </w:r>
      <w:r w:rsidR="00C8177B">
        <w:rPr>
          <w:b/>
          <w:color w:val="000000"/>
          <w:szCs w:val="18"/>
        </w:rPr>
        <w:t>Amelia Wilson</w:t>
      </w:r>
      <w:r w:rsidRPr="00647CC6">
        <w:rPr>
          <w:b/>
          <w:color w:val="000000"/>
          <w:szCs w:val="18"/>
        </w:rPr>
        <w:t xml:space="preserve"> </w:t>
      </w:r>
      <w:r w:rsidRPr="002339CA">
        <w:rPr>
          <w:b/>
          <w:color w:val="000000"/>
          <w:szCs w:val="18"/>
        </w:rPr>
        <w:t>(CRD #</w:t>
      </w:r>
      <w:r w:rsidR="00C8177B">
        <w:rPr>
          <w:b/>
          <w:color w:val="000000"/>
          <w:szCs w:val="18"/>
        </w:rPr>
        <w:t>7219675</w:t>
      </w:r>
      <w:r w:rsidRPr="002339CA">
        <w:rPr>
          <w:b/>
          <w:color w:val="000000"/>
          <w:szCs w:val="18"/>
        </w:rPr>
        <w:t>)</w:t>
      </w:r>
      <w:r w:rsidRPr="00647CC6">
        <w:rPr>
          <w:b/>
          <w:color w:val="000000"/>
          <w:szCs w:val="18"/>
        </w:rPr>
        <w:t xml:space="preserve"> that supplements the </w:t>
      </w:r>
      <w:r>
        <w:rPr>
          <w:b/>
          <w:color w:val="000000"/>
          <w:szCs w:val="18"/>
        </w:rPr>
        <w:t>Culbreth Wealth Management</w:t>
      </w:r>
      <w:r w:rsidRPr="00647CC6">
        <w:rPr>
          <w:b/>
          <w:color w:val="000000"/>
          <w:szCs w:val="18"/>
        </w:rPr>
        <w:t xml:space="preserve"> brochure.  You should have received a copy of that brochure.  Please contact </w:t>
      </w:r>
      <w:r w:rsidR="00C8177B">
        <w:rPr>
          <w:b/>
          <w:color w:val="000000"/>
          <w:szCs w:val="18"/>
        </w:rPr>
        <w:t>Amelia Wilson</w:t>
      </w:r>
      <w:r w:rsidRPr="00647CC6">
        <w:rPr>
          <w:b/>
          <w:color w:val="000000"/>
          <w:szCs w:val="18"/>
        </w:rPr>
        <w:t xml:space="preserve"> if you did not receive </w:t>
      </w:r>
      <w:r>
        <w:rPr>
          <w:b/>
          <w:color w:val="000000"/>
          <w:szCs w:val="18"/>
        </w:rPr>
        <w:t>Culbreth Wealth Management</w:t>
      </w:r>
      <w:r w:rsidRPr="00647CC6">
        <w:rPr>
          <w:b/>
          <w:color w:val="000000"/>
          <w:szCs w:val="18"/>
        </w:rPr>
        <w:t>’s brochure or if you have any questions about the contents of this supplement.</w:t>
      </w:r>
    </w:p>
    <w:p w14:paraId="15B2EA1E" w14:textId="77777777" w:rsidR="002339CA" w:rsidRPr="00647CC6" w:rsidRDefault="002339CA" w:rsidP="002339CA">
      <w:pPr>
        <w:jc w:val="both"/>
        <w:rPr>
          <w:b/>
          <w:color w:val="000000"/>
          <w:szCs w:val="18"/>
        </w:rPr>
      </w:pPr>
    </w:p>
    <w:p w14:paraId="0BCC2E29" w14:textId="6144EE27" w:rsidR="002339CA" w:rsidRPr="00647CC6" w:rsidRDefault="002339CA" w:rsidP="002339CA">
      <w:pPr>
        <w:jc w:val="both"/>
        <w:rPr>
          <w:b/>
          <w:color w:val="000000"/>
          <w:szCs w:val="18"/>
        </w:rPr>
      </w:pPr>
      <w:r w:rsidRPr="00647CC6">
        <w:rPr>
          <w:b/>
          <w:color w:val="000000"/>
          <w:szCs w:val="18"/>
        </w:rPr>
        <w:t xml:space="preserve">Additional information about </w:t>
      </w:r>
      <w:r w:rsidR="00C8177B">
        <w:rPr>
          <w:b/>
          <w:color w:val="000000"/>
          <w:szCs w:val="18"/>
        </w:rPr>
        <w:t>Amelia Wilson</w:t>
      </w:r>
      <w:r w:rsidRPr="00647CC6">
        <w:rPr>
          <w:b/>
          <w:color w:val="000000"/>
          <w:szCs w:val="18"/>
        </w:rPr>
        <w:t xml:space="preserve"> is available on the SEC’s website at </w:t>
      </w:r>
      <w:hyperlink r:id="rId12" w:history="1">
        <w:r w:rsidRPr="00647CC6">
          <w:rPr>
            <w:rStyle w:val="Hyperlink"/>
            <w:b/>
            <w:szCs w:val="18"/>
          </w:rPr>
          <w:t>www.adviserinfo.sec.gov</w:t>
        </w:r>
      </w:hyperlink>
      <w:r w:rsidRPr="00647CC6">
        <w:rPr>
          <w:b/>
          <w:color w:val="000000"/>
          <w:szCs w:val="18"/>
        </w:rPr>
        <w:t>.</w:t>
      </w:r>
      <w:r w:rsidRPr="00647CC6">
        <w:rPr>
          <w:b/>
          <w:color w:val="000000"/>
          <w:szCs w:val="18"/>
        </w:rPr>
        <w:tab/>
      </w:r>
    </w:p>
    <w:p w14:paraId="33138348" w14:textId="77777777" w:rsidR="002339CA" w:rsidRPr="00647CC6" w:rsidRDefault="002339CA" w:rsidP="002339CA">
      <w:pPr>
        <w:jc w:val="both"/>
        <w:rPr>
          <w:b/>
          <w:color w:val="000000"/>
          <w:szCs w:val="18"/>
        </w:rPr>
      </w:pPr>
    </w:p>
    <w:p w14:paraId="0EA03754" w14:textId="77777777" w:rsidR="002339CA" w:rsidRPr="00647CC6" w:rsidRDefault="002339CA" w:rsidP="002339CA">
      <w:pPr>
        <w:rPr>
          <w:b/>
          <w:color w:val="000000"/>
          <w:szCs w:val="18"/>
        </w:rPr>
      </w:pPr>
    </w:p>
    <w:p w14:paraId="337740A6" w14:textId="77777777" w:rsidR="002339CA" w:rsidRPr="00647CC6" w:rsidRDefault="002339CA" w:rsidP="002339CA">
      <w:pPr>
        <w:pStyle w:val="Heading3"/>
        <w:spacing w:before="0" w:after="0"/>
        <w:jc w:val="both"/>
      </w:pPr>
      <w:bookmarkStart w:id="27" w:name="_Toc126264979"/>
      <w:r w:rsidRPr="00647CC6">
        <w:lastRenderedPageBreak/>
        <w:t>Item 2 Educational Background and Business Experience</w:t>
      </w:r>
      <w:bookmarkEnd w:id="27"/>
    </w:p>
    <w:p w14:paraId="00F7DD73" w14:textId="77777777" w:rsidR="002339CA" w:rsidRPr="00647CC6" w:rsidRDefault="002339CA" w:rsidP="002339CA">
      <w:pPr>
        <w:autoSpaceDE w:val="0"/>
        <w:autoSpaceDN w:val="0"/>
        <w:adjustRightInd w:val="0"/>
        <w:rPr>
          <w:rFonts w:eastAsia="Calibri"/>
          <w:b/>
          <w:color w:val="252525"/>
          <w:szCs w:val="24"/>
        </w:rPr>
      </w:pPr>
    </w:p>
    <w:p w14:paraId="3FF740A5" w14:textId="344B09C3" w:rsidR="002339CA" w:rsidRPr="00647CC6" w:rsidRDefault="00BA57B9" w:rsidP="002339CA">
      <w:pPr>
        <w:jc w:val="both"/>
        <w:rPr>
          <w:szCs w:val="18"/>
        </w:rPr>
      </w:pPr>
      <w:r>
        <w:rPr>
          <w:szCs w:val="18"/>
        </w:rPr>
        <w:t>Amelia Wilson</w:t>
      </w:r>
      <w:r w:rsidR="002339CA">
        <w:rPr>
          <w:szCs w:val="18"/>
        </w:rPr>
        <w:t xml:space="preserve">, </w:t>
      </w:r>
      <w:r w:rsidR="00463E7A">
        <w:rPr>
          <w:szCs w:val="18"/>
        </w:rPr>
        <w:t>Client Relationship Manager</w:t>
      </w:r>
      <w:r w:rsidR="002339CA" w:rsidRPr="00647CC6">
        <w:rPr>
          <w:szCs w:val="18"/>
        </w:rPr>
        <w:t xml:space="preserve">, was born in </w:t>
      </w:r>
      <w:r w:rsidR="00FD6429">
        <w:rPr>
          <w:szCs w:val="18"/>
        </w:rPr>
        <w:t>1994</w:t>
      </w:r>
      <w:r w:rsidR="002339CA" w:rsidRPr="00647CC6">
        <w:rPr>
          <w:szCs w:val="18"/>
        </w:rPr>
        <w:t>.  M</w:t>
      </w:r>
      <w:r w:rsidR="00D2058B">
        <w:rPr>
          <w:szCs w:val="18"/>
        </w:rPr>
        <w:t>r</w:t>
      </w:r>
      <w:r>
        <w:rPr>
          <w:szCs w:val="18"/>
        </w:rPr>
        <w:t xml:space="preserve">s. Wilson </w:t>
      </w:r>
      <w:r w:rsidR="002339CA" w:rsidRPr="00647CC6">
        <w:rPr>
          <w:szCs w:val="18"/>
        </w:rPr>
        <w:t>earned a</w:t>
      </w:r>
      <w:r w:rsidR="002339CA">
        <w:rPr>
          <w:szCs w:val="18"/>
        </w:rPr>
        <w:t xml:space="preserve"> </w:t>
      </w:r>
      <w:r w:rsidR="002339CA" w:rsidRPr="00463E7A">
        <w:rPr>
          <w:szCs w:val="18"/>
        </w:rPr>
        <w:t xml:space="preserve">Bachelor of Science degree in </w:t>
      </w:r>
      <w:r w:rsidR="00463E7A">
        <w:rPr>
          <w:szCs w:val="18"/>
        </w:rPr>
        <w:t>Biology/Psychology from the University of Georgia</w:t>
      </w:r>
      <w:r w:rsidR="002339CA">
        <w:rPr>
          <w:szCs w:val="18"/>
        </w:rPr>
        <w:t>.</w:t>
      </w:r>
    </w:p>
    <w:p w14:paraId="0B77D8CE" w14:textId="77777777" w:rsidR="002339CA" w:rsidRPr="00647CC6" w:rsidRDefault="002339CA" w:rsidP="002339CA">
      <w:pPr>
        <w:jc w:val="both"/>
        <w:rPr>
          <w:szCs w:val="18"/>
        </w:rPr>
      </w:pPr>
    </w:p>
    <w:p w14:paraId="0FC51421" w14:textId="1174914F" w:rsidR="002339CA" w:rsidRPr="00647CC6" w:rsidRDefault="002339CA" w:rsidP="00463E7A">
      <w:pPr>
        <w:jc w:val="both"/>
        <w:rPr>
          <w:szCs w:val="18"/>
        </w:rPr>
      </w:pPr>
      <w:r w:rsidRPr="00647CC6">
        <w:rPr>
          <w:szCs w:val="18"/>
        </w:rPr>
        <w:t>M</w:t>
      </w:r>
      <w:r w:rsidR="00400105">
        <w:rPr>
          <w:szCs w:val="18"/>
        </w:rPr>
        <w:t>r</w:t>
      </w:r>
      <w:r w:rsidR="00BA57B9">
        <w:rPr>
          <w:szCs w:val="18"/>
        </w:rPr>
        <w:t xml:space="preserve">s. Wilson joined </w:t>
      </w:r>
      <w:r>
        <w:rPr>
          <w:szCs w:val="18"/>
        </w:rPr>
        <w:t>Culbreth Wealth Management</w:t>
      </w:r>
      <w:r w:rsidRPr="00647CC6">
        <w:rPr>
          <w:szCs w:val="18"/>
        </w:rPr>
        <w:t xml:space="preserve"> and has served as </w:t>
      </w:r>
      <w:r w:rsidR="00463E7A">
        <w:rPr>
          <w:szCs w:val="18"/>
        </w:rPr>
        <w:t xml:space="preserve">Client Relationship Manager </w:t>
      </w:r>
      <w:r w:rsidRPr="00647CC6">
        <w:rPr>
          <w:szCs w:val="18"/>
        </w:rPr>
        <w:t xml:space="preserve">since </w:t>
      </w:r>
      <w:r>
        <w:rPr>
          <w:szCs w:val="18"/>
        </w:rPr>
        <w:t>January 2023</w:t>
      </w:r>
      <w:r w:rsidRPr="00647CC6">
        <w:rPr>
          <w:szCs w:val="18"/>
        </w:rPr>
        <w:t>.  Previously, M</w:t>
      </w:r>
      <w:r w:rsidR="00400105">
        <w:rPr>
          <w:szCs w:val="18"/>
        </w:rPr>
        <w:t>r</w:t>
      </w:r>
      <w:r w:rsidR="00BA57B9">
        <w:rPr>
          <w:szCs w:val="18"/>
        </w:rPr>
        <w:t xml:space="preserve">s. Wilson </w:t>
      </w:r>
      <w:r w:rsidRPr="00647CC6">
        <w:rPr>
          <w:szCs w:val="18"/>
        </w:rPr>
        <w:t>has held the following positions:</w:t>
      </w:r>
    </w:p>
    <w:p w14:paraId="16A1FFCC" w14:textId="77777777" w:rsidR="002339CA" w:rsidRPr="00647CC6" w:rsidRDefault="002339CA" w:rsidP="002339CA">
      <w:pPr>
        <w:jc w:val="both"/>
        <w:rPr>
          <w:szCs w:val="18"/>
        </w:rPr>
      </w:pPr>
    </w:p>
    <w:p w14:paraId="5FDEE55D" w14:textId="1CE6049F" w:rsidR="002339CA" w:rsidRDefault="002339CA" w:rsidP="002339CA">
      <w:pPr>
        <w:pStyle w:val="ListParagraph"/>
        <w:numPr>
          <w:ilvl w:val="0"/>
          <w:numId w:val="17"/>
        </w:numPr>
        <w:jc w:val="both"/>
        <w:rPr>
          <w:szCs w:val="18"/>
        </w:rPr>
      </w:pPr>
      <w:r>
        <w:rPr>
          <w:szCs w:val="18"/>
        </w:rPr>
        <w:t xml:space="preserve">Registered </w:t>
      </w:r>
      <w:r w:rsidR="008D463F">
        <w:rPr>
          <w:szCs w:val="18"/>
        </w:rPr>
        <w:t xml:space="preserve">Sales Assistant Broker </w:t>
      </w:r>
      <w:r>
        <w:rPr>
          <w:szCs w:val="18"/>
        </w:rPr>
        <w:t>at Equitable Advisors, LLC (0</w:t>
      </w:r>
      <w:r w:rsidR="00BA57B9">
        <w:rPr>
          <w:szCs w:val="18"/>
        </w:rPr>
        <w:t>7</w:t>
      </w:r>
      <w:r>
        <w:rPr>
          <w:szCs w:val="18"/>
        </w:rPr>
        <w:t>/20</w:t>
      </w:r>
      <w:r w:rsidR="00BA57B9">
        <w:rPr>
          <w:szCs w:val="18"/>
        </w:rPr>
        <w:t>21</w:t>
      </w:r>
      <w:r>
        <w:rPr>
          <w:szCs w:val="18"/>
        </w:rPr>
        <w:t xml:space="preserve"> – 0</w:t>
      </w:r>
      <w:r w:rsidR="00BA4A46">
        <w:rPr>
          <w:szCs w:val="18"/>
        </w:rPr>
        <w:t>4</w:t>
      </w:r>
      <w:r>
        <w:rPr>
          <w:szCs w:val="18"/>
        </w:rPr>
        <w:t>/2023)</w:t>
      </w:r>
    </w:p>
    <w:p w14:paraId="2A7A242F" w14:textId="0D56C521" w:rsidR="00BA57B9" w:rsidRDefault="00BA57B9" w:rsidP="002339CA">
      <w:pPr>
        <w:pStyle w:val="ListParagraph"/>
        <w:numPr>
          <w:ilvl w:val="0"/>
          <w:numId w:val="17"/>
        </w:numPr>
        <w:jc w:val="both"/>
        <w:rPr>
          <w:szCs w:val="18"/>
        </w:rPr>
      </w:pPr>
      <w:r>
        <w:rPr>
          <w:szCs w:val="18"/>
        </w:rPr>
        <w:t xml:space="preserve">Administrative Assistant at Paul Culbreth/Your Wealth Partners (01/2020 – </w:t>
      </w:r>
      <w:r w:rsidR="00400105">
        <w:rPr>
          <w:szCs w:val="18"/>
        </w:rPr>
        <w:t>06/2021</w:t>
      </w:r>
      <w:r>
        <w:rPr>
          <w:szCs w:val="18"/>
        </w:rPr>
        <w:t>)</w:t>
      </w:r>
    </w:p>
    <w:p w14:paraId="2D169A0B" w14:textId="6C5FA940" w:rsidR="00BA57B9" w:rsidRDefault="00BA57B9" w:rsidP="002339CA">
      <w:pPr>
        <w:pStyle w:val="ListParagraph"/>
        <w:numPr>
          <w:ilvl w:val="0"/>
          <w:numId w:val="17"/>
        </w:numPr>
        <w:jc w:val="both"/>
        <w:rPr>
          <w:szCs w:val="18"/>
        </w:rPr>
      </w:pPr>
      <w:r>
        <w:rPr>
          <w:szCs w:val="18"/>
        </w:rPr>
        <w:t xml:space="preserve">Bartender/Caterer at Classic City Chef (09/2017 – </w:t>
      </w:r>
      <w:r w:rsidR="002C786C">
        <w:rPr>
          <w:szCs w:val="18"/>
        </w:rPr>
        <w:t>11/2021</w:t>
      </w:r>
      <w:r>
        <w:rPr>
          <w:szCs w:val="18"/>
        </w:rPr>
        <w:t>)</w:t>
      </w:r>
    </w:p>
    <w:p w14:paraId="10E67D42" w14:textId="37D78982" w:rsidR="00BA57B9" w:rsidRDefault="00BA57B9" w:rsidP="002339CA">
      <w:pPr>
        <w:pStyle w:val="ListParagraph"/>
        <w:numPr>
          <w:ilvl w:val="0"/>
          <w:numId w:val="17"/>
        </w:numPr>
        <w:jc w:val="both"/>
        <w:rPr>
          <w:szCs w:val="18"/>
        </w:rPr>
      </w:pPr>
      <w:r>
        <w:rPr>
          <w:szCs w:val="18"/>
        </w:rPr>
        <w:t xml:space="preserve">Certified Medical Assistant at </w:t>
      </w:r>
      <w:proofErr w:type="spellStart"/>
      <w:r>
        <w:rPr>
          <w:szCs w:val="18"/>
        </w:rPr>
        <w:t>Perisseia</w:t>
      </w:r>
      <w:proofErr w:type="spellEnd"/>
      <w:r>
        <w:rPr>
          <w:szCs w:val="18"/>
        </w:rPr>
        <w:t xml:space="preserve"> Primary Care and Wellness (02/2018 – 07/2019)</w:t>
      </w:r>
    </w:p>
    <w:p w14:paraId="62C30D67" w14:textId="6724E746" w:rsidR="00BA57B9" w:rsidRDefault="00BA57B9" w:rsidP="002339CA">
      <w:pPr>
        <w:pStyle w:val="ListParagraph"/>
        <w:numPr>
          <w:ilvl w:val="0"/>
          <w:numId w:val="17"/>
        </w:numPr>
        <w:jc w:val="both"/>
        <w:rPr>
          <w:szCs w:val="18"/>
        </w:rPr>
      </w:pPr>
      <w:r>
        <w:rPr>
          <w:szCs w:val="18"/>
        </w:rPr>
        <w:t>Server/Bartender at Cheddar’s Scratch Kitchen (05/2015 – 07/2018)</w:t>
      </w:r>
    </w:p>
    <w:p w14:paraId="0DC96078" w14:textId="434234FB" w:rsidR="00BA57B9" w:rsidRDefault="00BA57B9" w:rsidP="002339CA">
      <w:pPr>
        <w:pStyle w:val="ListParagraph"/>
        <w:numPr>
          <w:ilvl w:val="0"/>
          <w:numId w:val="17"/>
        </w:numPr>
        <w:jc w:val="both"/>
        <w:rPr>
          <w:szCs w:val="18"/>
        </w:rPr>
      </w:pPr>
      <w:r>
        <w:rPr>
          <w:szCs w:val="18"/>
        </w:rPr>
        <w:t xml:space="preserve">Medication Compliance Officer at </w:t>
      </w:r>
      <w:proofErr w:type="spellStart"/>
      <w:r>
        <w:rPr>
          <w:szCs w:val="18"/>
        </w:rPr>
        <w:t>LifeBrite</w:t>
      </w:r>
      <w:proofErr w:type="spellEnd"/>
      <w:r>
        <w:rPr>
          <w:szCs w:val="18"/>
        </w:rPr>
        <w:t xml:space="preserve"> Laboratory (01/2018 – 02/2018)</w:t>
      </w:r>
    </w:p>
    <w:p w14:paraId="5DF75AB9" w14:textId="2DB1E207" w:rsidR="00BA57B9" w:rsidRDefault="00BA57B9" w:rsidP="002339CA">
      <w:pPr>
        <w:pStyle w:val="ListParagraph"/>
        <w:numPr>
          <w:ilvl w:val="0"/>
          <w:numId w:val="17"/>
        </w:numPr>
        <w:jc w:val="both"/>
        <w:rPr>
          <w:szCs w:val="18"/>
        </w:rPr>
      </w:pPr>
      <w:r>
        <w:rPr>
          <w:szCs w:val="18"/>
        </w:rPr>
        <w:t>Full Time Student at University of Georgia (08/2013 – 08/2017)</w:t>
      </w:r>
    </w:p>
    <w:p w14:paraId="77D1DCF8" w14:textId="7194EEC1" w:rsidR="00BA57B9" w:rsidRDefault="00BA57B9" w:rsidP="002339CA">
      <w:pPr>
        <w:pStyle w:val="ListParagraph"/>
        <w:numPr>
          <w:ilvl w:val="0"/>
          <w:numId w:val="17"/>
        </w:numPr>
        <w:jc w:val="both"/>
        <w:rPr>
          <w:szCs w:val="18"/>
        </w:rPr>
      </w:pPr>
      <w:r>
        <w:rPr>
          <w:szCs w:val="18"/>
        </w:rPr>
        <w:t>Student Employee at UGA Food Services (08/2013 – 08/2015)</w:t>
      </w:r>
    </w:p>
    <w:p w14:paraId="7998617D" w14:textId="2FF1C7E8" w:rsidR="00BA57B9" w:rsidRDefault="00BA57B9" w:rsidP="002339CA">
      <w:pPr>
        <w:pStyle w:val="ListParagraph"/>
        <w:numPr>
          <w:ilvl w:val="0"/>
          <w:numId w:val="17"/>
        </w:numPr>
        <w:jc w:val="both"/>
        <w:rPr>
          <w:szCs w:val="18"/>
        </w:rPr>
      </w:pPr>
      <w:r>
        <w:rPr>
          <w:szCs w:val="18"/>
        </w:rPr>
        <w:t>Seasonal Clerk at Baxter Street Bookstore (08/2013 – 08/2014)</w:t>
      </w:r>
    </w:p>
    <w:p w14:paraId="698ECEF8" w14:textId="26079FF2" w:rsidR="00BA57B9" w:rsidRDefault="00BA57B9" w:rsidP="002339CA">
      <w:pPr>
        <w:pStyle w:val="ListParagraph"/>
        <w:numPr>
          <w:ilvl w:val="0"/>
          <w:numId w:val="17"/>
        </w:numPr>
        <w:jc w:val="both"/>
        <w:rPr>
          <w:szCs w:val="18"/>
        </w:rPr>
      </w:pPr>
      <w:r>
        <w:rPr>
          <w:szCs w:val="18"/>
        </w:rPr>
        <w:t>Full Time Student at Archer High School (08/2009 – 08/2013)</w:t>
      </w:r>
    </w:p>
    <w:p w14:paraId="1EEFEE89" w14:textId="77777777" w:rsidR="002339CA" w:rsidRPr="00647CC6" w:rsidRDefault="002339CA" w:rsidP="002339CA">
      <w:pPr>
        <w:rPr>
          <w:rFonts w:eastAsia="Calibri"/>
        </w:rPr>
      </w:pPr>
    </w:p>
    <w:p w14:paraId="759EC480" w14:textId="77777777" w:rsidR="002339CA" w:rsidRPr="00647CC6" w:rsidRDefault="002339CA" w:rsidP="002339CA">
      <w:pPr>
        <w:pStyle w:val="Heading3"/>
        <w:spacing w:before="0" w:after="0"/>
        <w:jc w:val="both"/>
        <w:rPr>
          <w:rFonts w:eastAsia="Calibri"/>
        </w:rPr>
      </w:pPr>
      <w:bookmarkStart w:id="28" w:name="_Toc126264980"/>
      <w:r w:rsidRPr="00647CC6">
        <w:rPr>
          <w:rFonts w:eastAsia="Calibri"/>
        </w:rPr>
        <w:t>Item 3 Disciplinary Information</w:t>
      </w:r>
      <w:bookmarkEnd w:id="28"/>
    </w:p>
    <w:p w14:paraId="66E54E52" w14:textId="77777777" w:rsidR="002339CA" w:rsidRPr="00647CC6" w:rsidRDefault="002339CA" w:rsidP="002339CA">
      <w:pPr>
        <w:autoSpaceDE w:val="0"/>
        <w:autoSpaceDN w:val="0"/>
        <w:adjustRightInd w:val="0"/>
        <w:rPr>
          <w:szCs w:val="18"/>
        </w:rPr>
      </w:pPr>
    </w:p>
    <w:p w14:paraId="05FA8851" w14:textId="5DE76675" w:rsidR="002339CA" w:rsidRPr="00647CC6" w:rsidRDefault="002339CA" w:rsidP="002339CA">
      <w:pPr>
        <w:autoSpaceDE w:val="0"/>
        <w:autoSpaceDN w:val="0"/>
        <w:adjustRightInd w:val="0"/>
        <w:rPr>
          <w:szCs w:val="18"/>
        </w:rPr>
      </w:pPr>
      <w:r w:rsidRPr="00647CC6">
        <w:rPr>
          <w:szCs w:val="18"/>
        </w:rPr>
        <w:t>There are no legal or disciplinary events or proceedings to report concerning M</w:t>
      </w:r>
      <w:r w:rsidR="00400105">
        <w:rPr>
          <w:szCs w:val="18"/>
        </w:rPr>
        <w:t>r</w:t>
      </w:r>
      <w:r w:rsidR="009E1CF6">
        <w:rPr>
          <w:szCs w:val="18"/>
        </w:rPr>
        <w:t>s. Wilson</w:t>
      </w:r>
      <w:r>
        <w:rPr>
          <w:szCs w:val="18"/>
        </w:rPr>
        <w:t>.</w:t>
      </w:r>
    </w:p>
    <w:p w14:paraId="774C4DCF" w14:textId="77777777" w:rsidR="002339CA" w:rsidRPr="00647CC6" w:rsidRDefault="002339CA" w:rsidP="002339CA">
      <w:pPr>
        <w:autoSpaceDE w:val="0"/>
        <w:autoSpaceDN w:val="0"/>
        <w:adjustRightInd w:val="0"/>
        <w:rPr>
          <w:rFonts w:eastAsia="Calibri"/>
          <w:color w:val="252525"/>
          <w:szCs w:val="24"/>
        </w:rPr>
      </w:pPr>
    </w:p>
    <w:p w14:paraId="4551FBDB" w14:textId="77777777" w:rsidR="002339CA" w:rsidRPr="00647CC6" w:rsidRDefault="002339CA" w:rsidP="002339CA">
      <w:pPr>
        <w:pStyle w:val="Heading3"/>
        <w:spacing w:before="0" w:after="0"/>
        <w:jc w:val="both"/>
        <w:rPr>
          <w:rFonts w:eastAsia="Calibri"/>
        </w:rPr>
      </w:pPr>
      <w:bookmarkStart w:id="29" w:name="_Toc126264981"/>
      <w:r w:rsidRPr="00647CC6">
        <w:rPr>
          <w:rFonts w:eastAsia="Calibri"/>
        </w:rPr>
        <w:t>Item 4 Other Business Activities</w:t>
      </w:r>
      <w:bookmarkEnd w:id="29"/>
    </w:p>
    <w:p w14:paraId="7537CB8F" w14:textId="77777777" w:rsidR="002339CA" w:rsidRPr="00647CC6" w:rsidRDefault="002339CA" w:rsidP="002339CA">
      <w:pPr>
        <w:autoSpaceDE w:val="0"/>
        <w:autoSpaceDN w:val="0"/>
        <w:adjustRightInd w:val="0"/>
        <w:rPr>
          <w:rFonts w:eastAsia="Calibri"/>
          <w:b/>
          <w:color w:val="252525"/>
          <w:szCs w:val="24"/>
        </w:rPr>
      </w:pPr>
    </w:p>
    <w:p w14:paraId="29B95E29" w14:textId="4DBC94A7" w:rsidR="009E1CF6" w:rsidRDefault="009E1CF6" w:rsidP="009E1CF6">
      <w:pPr>
        <w:autoSpaceDE w:val="0"/>
        <w:autoSpaceDN w:val="0"/>
        <w:adjustRightInd w:val="0"/>
        <w:rPr>
          <w:rFonts w:eastAsia="Calibri"/>
          <w:color w:val="252525"/>
          <w:szCs w:val="24"/>
        </w:rPr>
      </w:pPr>
      <w:r w:rsidRPr="00647CC6">
        <w:rPr>
          <w:rFonts w:eastAsia="Calibri"/>
          <w:color w:val="252525"/>
          <w:szCs w:val="24"/>
        </w:rPr>
        <w:t>M</w:t>
      </w:r>
      <w:r w:rsidR="00D2058B">
        <w:rPr>
          <w:rFonts w:eastAsia="Calibri"/>
          <w:color w:val="252525"/>
          <w:szCs w:val="24"/>
        </w:rPr>
        <w:t>r</w:t>
      </w:r>
      <w:r>
        <w:rPr>
          <w:rFonts w:eastAsia="Calibri"/>
          <w:color w:val="252525"/>
          <w:szCs w:val="24"/>
        </w:rPr>
        <w:t xml:space="preserve">s. Wilson </w:t>
      </w:r>
      <w:r w:rsidRPr="00647CC6">
        <w:rPr>
          <w:rFonts w:eastAsia="Calibri"/>
          <w:color w:val="252525"/>
          <w:szCs w:val="24"/>
        </w:rPr>
        <w:t xml:space="preserve">is not actively engaged in any investment-related or non-investment-related business or occupation outside of </w:t>
      </w:r>
      <w:r>
        <w:rPr>
          <w:rFonts w:eastAsia="Calibri"/>
          <w:color w:val="252525"/>
          <w:szCs w:val="24"/>
        </w:rPr>
        <w:t>Culbreth Wealth Management</w:t>
      </w:r>
      <w:r w:rsidRPr="00647CC6">
        <w:rPr>
          <w:rFonts w:eastAsia="Calibri"/>
          <w:color w:val="252525"/>
          <w:szCs w:val="24"/>
        </w:rPr>
        <w:t>.</w:t>
      </w:r>
    </w:p>
    <w:p w14:paraId="3B28F2C8" w14:textId="77777777" w:rsidR="002339CA" w:rsidRPr="00647CC6" w:rsidRDefault="002339CA" w:rsidP="002339CA">
      <w:pPr>
        <w:autoSpaceDE w:val="0"/>
        <w:autoSpaceDN w:val="0"/>
        <w:adjustRightInd w:val="0"/>
        <w:rPr>
          <w:rFonts w:eastAsia="Calibri"/>
          <w:color w:val="252525"/>
          <w:sz w:val="20"/>
        </w:rPr>
      </w:pPr>
    </w:p>
    <w:p w14:paraId="2CF6B800" w14:textId="77777777" w:rsidR="002339CA" w:rsidRPr="00647CC6" w:rsidRDefault="002339CA" w:rsidP="002339CA">
      <w:pPr>
        <w:pStyle w:val="Heading3"/>
        <w:spacing w:before="0" w:after="0"/>
        <w:jc w:val="both"/>
        <w:rPr>
          <w:rFonts w:eastAsia="Calibri"/>
        </w:rPr>
      </w:pPr>
      <w:bookmarkStart w:id="30" w:name="_Toc126264982"/>
      <w:r w:rsidRPr="00647CC6">
        <w:rPr>
          <w:rFonts w:eastAsia="Calibri"/>
        </w:rPr>
        <w:t>Item 5 Additional Compensation</w:t>
      </w:r>
      <w:bookmarkEnd w:id="30"/>
    </w:p>
    <w:p w14:paraId="0FFDAD92" w14:textId="77777777" w:rsidR="002339CA" w:rsidRPr="00647CC6" w:rsidRDefault="002339CA" w:rsidP="002339CA">
      <w:pPr>
        <w:autoSpaceDE w:val="0"/>
        <w:autoSpaceDN w:val="0"/>
        <w:adjustRightInd w:val="0"/>
        <w:rPr>
          <w:rFonts w:eastAsia="Calibri"/>
          <w:color w:val="252525"/>
          <w:szCs w:val="24"/>
        </w:rPr>
      </w:pPr>
    </w:p>
    <w:p w14:paraId="11F87E27" w14:textId="5D3D73B4" w:rsidR="002339CA" w:rsidRPr="00647CC6" w:rsidRDefault="002339CA" w:rsidP="002339CA">
      <w:pPr>
        <w:jc w:val="both"/>
        <w:rPr>
          <w:szCs w:val="18"/>
        </w:rPr>
      </w:pPr>
      <w:r w:rsidRPr="00647CC6">
        <w:rPr>
          <w:szCs w:val="18"/>
        </w:rPr>
        <w:t>M</w:t>
      </w:r>
      <w:r w:rsidR="00D2058B">
        <w:rPr>
          <w:szCs w:val="18"/>
        </w:rPr>
        <w:t>r</w:t>
      </w:r>
      <w:r w:rsidR="009E1CF6">
        <w:rPr>
          <w:szCs w:val="18"/>
        </w:rPr>
        <w:t xml:space="preserve">s. Wilson </w:t>
      </w:r>
      <w:r w:rsidRPr="00647CC6">
        <w:rPr>
          <w:szCs w:val="18"/>
        </w:rPr>
        <w:t>does not receive compensation or other economic benefit from anyone who is not a client for providing advisory services.</w:t>
      </w:r>
    </w:p>
    <w:p w14:paraId="050C55EB" w14:textId="77777777" w:rsidR="002339CA" w:rsidRPr="00647CC6" w:rsidRDefault="002339CA" w:rsidP="002339CA">
      <w:pPr>
        <w:autoSpaceDE w:val="0"/>
        <w:autoSpaceDN w:val="0"/>
        <w:adjustRightInd w:val="0"/>
        <w:rPr>
          <w:rFonts w:eastAsia="Calibri"/>
          <w:color w:val="252525"/>
          <w:sz w:val="22"/>
          <w:szCs w:val="22"/>
        </w:rPr>
      </w:pPr>
    </w:p>
    <w:p w14:paraId="4548D13E" w14:textId="77777777" w:rsidR="002339CA" w:rsidRPr="00647CC6" w:rsidRDefault="002339CA" w:rsidP="002339CA">
      <w:pPr>
        <w:pStyle w:val="Heading3"/>
        <w:spacing w:before="0" w:after="0"/>
        <w:jc w:val="both"/>
        <w:rPr>
          <w:rFonts w:eastAsia="Calibri"/>
        </w:rPr>
      </w:pPr>
      <w:bookmarkStart w:id="31" w:name="_Toc126264983"/>
      <w:r w:rsidRPr="00647CC6">
        <w:rPr>
          <w:rFonts w:eastAsia="Calibri"/>
        </w:rPr>
        <w:t>Item 6 Supervision</w:t>
      </w:r>
      <w:bookmarkEnd w:id="31"/>
    </w:p>
    <w:p w14:paraId="15900C32" w14:textId="77777777" w:rsidR="002339CA" w:rsidRDefault="002339CA" w:rsidP="002339CA">
      <w:pPr>
        <w:autoSpaceDE w:val="0"/>
        <w:autoSpaceDN w:val="0"/>
        <w:adjustRightInd w:val="0"/>
        <w:jc w:val="both"/>
        <w:rPr>
          <w:rFonts w:eastAsia="Calibri"/>
          <w:b/>
          <w:color w:val="252525"/>
          <w:szCs w:val="24"/>
        </w:rPr>
      </w:pPr>
    </w:p>
    <w:p w14:paraId="52309761" w14:textId="77777777" w:rsidR="002339CA" w:rsidRPr="002339CA" w:rsidRDefault="002339CA" w:rsidP="002339CA">
      <w:pPr>
        <w:autoSpaceDE w:val="0"/>
        <w:autoSpaceDN w:val="0"/>
        <w:adjustRightInd w:val="0"/>
        <w:jc w:val="both"/>
        <w:rPr>
          <w:bCs/>
          <w:szCs w:val="18"/>
          <w:highlight w:val="yellow"/>
        </w:rPr>
      </w:pPr>
      <w:r>
        <w:rPr>
          <w:szCs w:val="18"/>
        </w:rPr>
        <w:t>Paul Culbreth</w:t>
      </w:r>
      <w:r w:rsidRPr="00647CC6">
        <w:rPr>
          <w:szCs w:val="18"/>
        </w:rPr>
        <w:t xml:space="preserve">, Chief Compliance Officer, monitors the investment advisory activities, personal investing activities, and adherence to the Advisor’s compliance program and code of ethics of the </w:t>
      </w:r>
      <w:r>
        <w:rPr>
          <w:szCs w:val="18"/>
        </w:rPr>
        <w:t>Culbreth Wealth Management</w:t>
      </w:r>
      <w:r w:rsidRPr="00647CC6">
        <w:rPr>
          <w:szCs w:val="18"/>
        </w:rPr>
        <w:t xml:space="preserve"> supervised persons on a continuous basis using various methods, including periodic inspection and review of client securities positions and transaction activity, obtaining certifications of compliance with company policies and procedures from those supervised, and obtaining and reviewing brokerage statements or transactions and holdings reports of the supervised persons.  </w:t>
      </w:r>
      <w:r>
        <w:rPr>
          <w:szCs w:val="18"/>
        </w:rPr>
        <w:t>Mr. Culbreth</w:t>
      </w:r>
      <w:r w:rsidRPr="00647CC6">
        <w:rPr>
          <w:szCs w:val="18"/>
        </w:rPr>
        <w:t xml:space="preserve"> can be reached at </w:t>
      </w:r>
      <w:r w:rsidRPr="002339CA">
        <w:rPr>
          <w:bCs/>
          <w:szCs w:val="18"/>
        </w:rPr>
        <w:t>(770) 979-1301.</w:t>
      </w:r>
    </w:p>
    <w:p w14:paraId="2D2C4D70" w14:textId="77777777" w:rsidR="002339CA" w:rsidRPr="00647CC6" w:rsidRDefault="002339CA" w:rsidP="002339CA">
      <w:pPr>
        <w:autoSpaceDE w:val="0"/>
        <w:autoSpaceDN w:val="0"/>
        <w:adjustRightInd w:val="0"/>
        <w:rPr>
          <w:rFonts w:eastAsia="Calibri"/>
          <w:b/>
          <w:bCs/>
          <w:color w:val="252525"/>
          <w:szCs w:val="24"/>
        </w:rPr>
      </w:pPr>
    </w:p>
    <w:p w14:paraId="17A39C6E" w14:textId="77777777" w:rsidR="002339CA" w:rsidRPr="002339CA" w:rsidRDefault="002339CA" w:rsidP="00452EB2">
      <w:pPr>
        <w:pStyle w:val="Heading3"/>
        <w:spacing w:before="0" w:after="0"/>
        <w:jc w:val="both"/>
        <w:rPr>
          <w:rFonts w:eastAsia="Calibri"/>
        </w:rPr>
      </w:pPr>
      <w:bookmarkStart w:id="32" w:name="_Toc126264984"/>
      <w:r w:rsidRPr="00647CC6">
        <w:rPr>
          <w:rFonts w:eastAsia="Calibri"/>
        </w:rPr>
        <w:lastRenderedPageBreak/>
        <w:t>Item 7 Requirements for State-Registered Advisers</w:t>
      </w:r>
      <w:bookmarkEnd w:id="32"/>
    </w:p>
    <w:p w14:paraId="7AB4DA29" w14:textId="77777777" w:rsidR="002339CA" w:rsidRPr="00647CC6" w:rsidRDefault="002339CA" w:rsidP="00435267">
      <w:pPr>
        <w:keepNext/>
        <w:autoSpaceDE w:val="0"/>
        <w:autoSpaceDN w:val="0"/>
        <w:adjustRightInd w:val="0"/>
        <w:rPr>
          <w:rFonts w:eastAsia="Calibri"/>
          <w:color w:val="252525"/>
          <w:szCs w:val="24"/>
        </w:rPr>
      </w:pPr>
    </w:p>
    <w:p w14:paraId="07224B90" w14:textId="16F13F67" w:rsidR="002339CA" w:rsidRPr="00647CC6" w:rsidRDefault="002339CA" w:rsidP="00435267">
      <w:pPr>
        <w:keepNext/>
        <w:jc w:val="both"/>
        <w:rPr>
          <w:rFonts w:eastAsia="Calibri"/>
          <w:color w:val="252525"/>
          <w:sz w:val="20"/>
        </w:rPr>
      </w:pPr>
      <w:r w:rsidRPr="00647CC6">
        <w:rPr>
          <w:szCs w:val="18"/>
        </w:rPr>
        <w:t>M</w:t>
      </w:r>
      <w:r w:rsidR="00D2058B">
        <w:rPr>
          <w:szCs w:val="18"/>
        </w:rPr>
        <w:t>r</w:t>
      </w:r>
      <w:r w:rsidR="009E1CF6">
        <w:rPr>
          <w:szCs w:val="18"/>
        </w:rPr>
        <w:t xml:space="preserve">s. Wilson </w:t>
      </w:r>
      <w:r w:rsidRPr="00647CC6">
        <w:rPr>
          <w:szCs w:val="18"/>
        </w:rPr>
        <w:t>has not been involved in an award or found liable in an arbitration claim, civil, or self-regulatory organization event or administrative proceeding, or been the subject of a bankruptcy petition.</w:t>
      </w:r>
    </w:p>
    <w:p w14:paraId="071ED464" w14:textId="77777777" w:rsidR="001470F2" w:rsidRPr="00647CC6" w:rsidRDefault="001470F2" w:rsidP="001470F2">
      <w:pPr>
        <w:autoSpaceDE w:val="0"/>
        <w:autoSpaceDN w:val="0"/>
        <w:adjustRightInd w:val="0"/>
        <w:rPr>
          <w:rFonts w:eastAsia="Calibri"/>
          <w:color w:val="252525"/>
          <w:szCs w:val="24"/>
        </w:rPr>
      </w:pPr>
    </w:p>
    <w:sectPr w:rsidR="001470F2" w:rsidRPr="00647CC6" w:rsidSect="001527E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9DF9" w14:textId="77777777" w:rsidR="001527EC" w:rsidRDefault="001527EC">
      <w:r>
        <w:separator/>
      </w:r>
    </w:p>
  </w:endnote>
  <w:endnote w:type="continuationSeparator" w:id="0">
    <w:p w14:paraId="16C639B3" w14:textId="77777777" w:rsidR="001527EC" w:rsidRDefault="001527EC">
      <w:r>
        <w:continuationSeparator/>
      </w:r>
    </w:p>
  </w:endnote>
  <w:endnote w:type="continuationNotice" w:id="1">
    <w:p w14:paraId="162BE025" w14:textId="77777777" w:rsidR="001527EC" w:rsidRDefault="00152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7123" w14:textId="77777777" w:rsidR="00AE0A35" w:rsidRDefault="00AE0A35" w:rsidP="001470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E41B37" w14:textId="77777777" w:rsidR="00AE0A35" w:rsidRDefault="00AE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CA74" w14:textId="77777777" w:rsidR="00AE0A35" w:rsidRDefault="00AE0A35" w:rsidP="001470F2">
    <w:pPr>
      <w:pStyle w:val="Footer"/>
      <w:framePr w:w="348" w:wrap="around" w:vAnchor="text" w:hAnchor="page" w:x="6121" w:y="-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1DFAB64" w14:textId="64A9C48A" w:rsidR="00AE0A35" w:rsidRDefault="00D30E78">
    <w:pPr>
      <w:pStyle w:val="Footer"/>
    </w:pPr>
    <w:r>
      <w:t>Culbreth Wealth Management</w:t>
    </w:r>
    <w:r w:rsidR="00AE0A35">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11B3" w14:textId="77777777" w:rsidR="001527EC" w:rsidRDefault="001527EC">
      <w:r>
        <w:separator/>
      </w:r>
    </w:p>
  </w:footnote>
  <w:footnote w:type="continuationSeparator" w:id="0">
    <w:p w14:paraId="589D2668" w14:textId="77777777" w:rsidR="001527EC" w:rsidRDefault="001527EC">
      <w:r>
        <w:continuationSeparator/>
      </w:r>
    </w:p>
  </w:footnote>
  <w:footnote w:type="continuationNotice" w:id="1">
    <w:p w14:paraId="1ED9D4A5" w14:textId="77777777" w:rsidR="001527EC" w:rsidRDefault="001527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0223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666602"/>
    <w:multiLevelType w:val="hybridMultilevel"/>
    <w:tmpl w:val="1E3A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90EF7"/>
    <w:multiLevelType w:val="hybridMultilevel"/>
    <w:tmpl w:val="76587758"/>
    <w:lvl w:ilvl="0" w:tplc="EE2821B6">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802AA"/>
    <w:multiLevelType w:val="hybridMultilevel"/>
    <w:tmpl w:val="D9C6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7067F"/>
    <w:multiLevelType w:val="hybridMultilevel"/>
    <w:tmpl w:val="EBB2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01E57"/>
    <w:multiLevelType w:val="hybridMultilevel"/>
    <w:tmpl w:val="4FD6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42E62"/>
    <w:multiLevelType w:val="hybridMultilevel"/>
    <w:tmpl w:val="6B66BD62"/>
    <w:lvl w:ilvl="0" w:tplc="F836F414">
      <w:numFmt w:val="bullet"/>
      <w:lvlText w:val=""/>
      <w:lvlJc w:val="left"/>
      <w:pPr>
        <w:ind w:left="720" w:hanging="360"/>
      </w:pPr>
      <w:rPr>
        <w:rFonts w:ascii="Symbol" w:eastAsia="Calibri" w:hAnsi="Symbo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758C4"/>
    <w:multiLevelType w:val="hybridMultilevel"/>
    <w:tmpl w:val="441E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00D89"/>
    <w:multiLevelType w:val="hybridMultilevel"/>
    <w:tmpl w:val="0566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05858"/>
    <w:multiLevelType w:val="hybridMultilevel"/>
    <w:tmpl w:val="A2FE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27F28"/>
    <w:multiLevelType w:val="multilevel"/>
    <w:tmpl w:val="DC12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8239B"/>
    <w:multiLevelType w:val="hybridMultilevel"/>
    <w:tmpl w:val="4F24992C"/>
    <w:lvl w:ilvl="0" w:tplc="93B2AD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FB6DF5"/>
    <w:multiLevelType w:val="hybridMultilevel"/>
    <w:tmpl w:val="24D2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02D13"/>
    <w:multiLevelType w:val="hybridMultilevel"/>
    <w:tmpl w:val="21F8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731FD"/>
    <w:multiLevelType w:val="multilevel"/>
    <w:tmpl w:val="CEEA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07DCD"/>
    <w:multiLevelType w:val="hybridMultilevel"/>
    <w:tmpl w:val="2A3C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C720A"/>
    <w:multiLevelType w:val="multilevel"/>
    <w:tmpl w:val="8B72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009B9"/>
    <w:multiLevelType w:val="hybridMultilevel"/>
    <w:tmpl w:val="5E94C762"/>
    <w:lvl w:ilvl="0" w:tplc="EE2821B6">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544369"/>
    <w:multiLevelType w:val="multilevel"/>
    <w:tmpl w:val="805E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353C1D"/>
    <w:multiLevelType w:val="multilevel"/>
    <w:tmpl w:val="92041D82"/>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DA84019"/>
    <w:multiLevelType w:val="hybridMultilevel"/>
    <w:tmpl w:val="890874AC"/>
    <w:lvl w:ilvl="0" w:tplc="EE2821B6">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893BC2"/>
    <w:multiLevelType w:val="hybridMultilevel"/>
    <w:tmpl w:val="7D2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E47D7"/>
    <w:multiLevelType w:val="multilevel"/>
    <w:tmpl w:val="B53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D5192"/>
    <w:multiLevelType w:val="hybridMultilevel"/>
    <w:tmpl w:val="3E269A28"/>
    <w:lvl w:ilvl="0" w:tplc="4C9C54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315565">
    <w:abstractNumId w:val="11"/>
  </w:num>
  <w:num w:numId="2" w16cid:durableId="743989536">
    <w:abstractNumId w:val="3"/>
  </w:num>
  <w:num w:numId="3" w16cid:durableId="1741519435">
    <w:abstractNumId w:val="21"/>
  </w:num>
  <w:num w:numId="4" w16cid:durableId="1693721904">
    <w:abstractNumId w:val="12"/>
  </w:num>
  <w:num w:numId="5" w16cid:durableId="1643579201">
    <w:abstractNumId w:val="0"/>
  </w:num>
  <w:num w:numId="6" w16cid:durableId="29771401">
    <w:abstractNumId w:val="18"/>
  </w:num>
  <w:num w:numId="7" w16cid:durableId="2050687947">
    <w:abstractNumId w:val="6"/>
  </w:num>
  <w:num w:numId="8" w16cid:durableId="1350720319">
    <w:abstractNumId w:val="22"/>
  </w:num>
  <w:num w:numId="9" w16cid:durableId="1864250471">
    <w:abstractNumId w:val="16"/>
  </w:num>
  <w:num w:numId="10" w16cid:durableId="1099760367">
    <w:abstractNumId w:val="14"/>
  </w:num>
  <w:num w:numId="11" w16cid:durableId="1819036467">
    <w:abstractNumId w:val="13"/>
  </w:num>
  <w:num w:numId="12" w16cid:durableId="899948325">
    <w:abstractNumId w:val="5"/>
  </w:num>
  <w:num w:numId="13" w16cid:durableId="287971621">
    <w:abstractNumId w:val="19"/>
  </w:num>
  <w:num w:numId="14" w16cid:durableId="1312441095">
    <w:abstractNumId w:val="10"/>
  </w:num>
  <w:num w:numId="15" w16cid:durableId="1411660063">
    <w:abstractNumId w:val="9"/>
  </w:num>
  <w:num w:numId="16" w16cid:durableId="572007058">
    <w:abstractNumId w:val="7"/>
  </w:num>
  <w:num w:numId="17" w16cid:durableId="1608541879">
    <w:abstractNumId w:val="15"/>
  </w:num>
  <w:num w:numId="18" w16cid:durableId="1630472597">
    <w:abstractNumId w:val="4"/>
  </w:num>
  <w:num w:numId="19" w16cid:durableId="849947427">
    <w:abstractNumId w:val="23"/>
  </w:num>
  <w:num w:numId="20" w16cid:durableId="1019352248">
    <w:abstractNumId w:val="1"/>
  </w:num>
  <w:num w:numId="21" w16cid:durableId="1356425697">
    <w:abstractNumId w:val="8"/>
  </w:num>
  <w:num w:numId="22" w16cid:durableId="696782186">
    <w:abstractNumId w:val="2"/>
  </w:num>
  <w:num w:numId="23" w16cid:durableId="1241209233">
    <w:abstractNumId w:val="17"/>
  </w:num>
  <w:num w:numId="24" w16cid:durableId="16431473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07"/>
    <w:rsid w:val="000035B1"/>
    <w:rsid w:val="0000603D"/>
    <w:rsid w:val="00013FB5"/>
    <w:rsid w:val="000174BD"/>
    <w:rsid w:val="00040F66"/>
    <w:rsid w:val="00041BD9"/>
    <w:rsid w:val="00042768"/>
    <w:rsid w:val="00045B2A"/>
    <w:rsid w:val="00054350"/>
    <w:rsid w:val="0005548C"/>
    <w:rsid w:val="0007184F"/>
    <w:rsid w:val="0008401A"/>
    <w:rsid w:val="00097CFB"/>
    <w:rsid w:val="000A2D58"/>
    <w:rsid w:val="000A31C7"/>
    <w:rsid w:val="000B3637"/>
    <w:rsid w:val="000D1304"/>
    <w:rsid w:val="000D2CEB"/>
    <w:rsid w:val="000E469C"/>
    <w:rsid w:val="000E7A4D"/>
    <w:rsid w:val="000F0E4F"/>
    <w:rsid w:val="000F4C93"/>
    <w:rsid w:val="000F5F73"/>
    <w:rsid w:val="000F6808"/>
    <w:rsid w:val="000F694F"/>
    <w:rsid w:val="00105E16"/>
    <w:rsid w:val="00130033"/>
    <w:rsid w:val="00133703"/>
    <w:rsid w:val="00137FBC"/>
    <w:rsid w:val="00140D68"/>
    <w:rsid w:val="001470F2"/>
    <w:rsid w:val="001527EC"/>
    <w:rsid w:val="0017104F"/>
    <w:rsid w:val="00184B8E"/>
    <w:rsid w:val="00184EA1"/>
    <w:rsid w:val="001A14DE"/>
    <w:rsid w:val="001A4684"/>
    <w:rsid w:val="001C1417"/>
    <w:rsid w:val="001C58DD"/>
    <w:rsid w:val="001E2C3D"/>
    <w:rsid w:val="001E6E81"/>
    <w:rsid w:val="001F3E72"/>
    <w:rsid w:val="00210010"/>
    <w:rsid w:val="002339CA"/>
    <w:rsid w:val="0024557A"/>
    <w:rsid w:val="002470DE"/>
    <w:rsid w:val="0025067A"/>
    <w:rsid w:val="00255944"/>
    <w:rsid w:val="002670E3"/>
    <w:rsid w:val="00272706"/>
    <w:rsid w:val="00274DDB"/>
    <w:rsid w:val="00293024"/>
    <w:rsid w:val="00297DB8"/>
    <w:rsid w:val="002A279F"/>
    <w:rsid w:val="002B2937"/>
    <w:rsid w:val="002C0702"/>
    <w:rsid w:val="002C786C"/>
    <w:rsid w:val="002D142B"/>
    <w:rsid w:val="002E0459"/>
    <w:rsid w:val="002F41D2"/>
    <w:rsid w:val="00307900"/>
    <w:rsid w:val="00310D89"/>
    <w:rsid w:val="0031744E"/>
    <w:rsid w:val="00317E0B"/>
    <w:rsid w:val="003307A3"/>
    <w:rsid w:val="003308D5"/>
    <w:rsid w:val="00330AD3"/>
    <w:rsid w:val="003344B7"/>
    <w:rsid w:val="0033603C"/>
    <w:rsid w:val="00345184"/>
    <w:rsid w:val="00371E70"/>
    <w:rsid w:val="003737C3"/>
    <w:rsid w:val="00375EFC"/>
    <w:rsid w:val="003805B4"/>
    <w:rsid w:val="0038277A"/>
    <w:rsid w:val="00386868"/>
    <w:rsid w:val="0038714B"/>
    <w:rsid w:val="003923F7"/>
    <w:rsid w:val="003961EE"/>
    <w:rsid w:val="003979E7"/>
    <w:rsid w:val="00397CF5"/>
    <w:rsid w:val="003A0240"/>
    <w:rsid w:val="003A3B5E"/>
    <w:rsid w:val="003B2F3F"/>
    <w:rsid w:val="003B47AB"/>
    <w:rsid w:val="003C42FB"/>
    <w:rsid w:val="003C63CB"/>
    <w:rsid w:val="003C6D61"/>
    <w:rsid w:val="003D197C"/>
    <w:rsid w:val="003D7B71"/>
    <w:rsid w:val="00400105"/>
    <w:rsid w:val="00401B1C"/>
    <w:rsid w:val="00407219"/>
    <w:rsid w:val="00407DA1"/>
    <w:rsid w:val="00423E55"/>
    <w:rsid w:val="0042409F"/>
    <w:rsid w:val="0042552F"/>
    <w:rsid w:val="00435117"/>
    <w:rsid w:val="00435267"/>
    <w:rsid w:val="0045156B"/>
    <w:rsid w:val="00452EB2"/>
    <w:rsid w:val="004539B5"/>
    <w:rsid w:val="0045454E"/>
    <w:rsid w:val="00460F8E"/>
    <w:rsid w:val="004628AA"/>
    <w:rsid w:val="00463E7A"/>
    <w:rsid w:val="004836AD"/>
    <w:rsid w:val="00484BB0"/>
    <w:rsid w:val="00485D90"/>
    <w:rsid w:val="004A67C2"/>
    <w:rsid w:val="004B087C"/>
    <w:rsid w:val="004D083B"/>
    <w:rsid w:val="004D54D7"/>
    <w:rsid w:val="004E7F66"/>
    <w:rsid w:val="004F00CA"/>
    <w:rsid w:val="004F156E"/>
    <w:rsid w:val="005048F3"/>
    <w:rsid w:val="00514B68"/>
    <w:rsid w:val="00516944"/>
    <w:rsid w:val="00522D34"/>
    <w:rsid w:val="005341C6"/>
    <w:rsid w:val="00540C68"/>
    <w:rsid w:val="00552FFF"/>
    <w:rsid w:val="0056327F"/>
    <w:rsid w:val="00571659"/>
    <w:rsid w:val="005779DB"/>
    <w:rsid w:val="00585F3F"/>
    <w:rsid w:val="005959F3"/>
    <w:rsid w:val="005A337F"/>
    <w:rsid w:val="005A7402"/>
    <w:rsid w:val="005B11E7"/>
    <w:rsid w:val="005C2524"/>
    <w:rsid w:val="005C648B"/>
    <w:rsid w:val="005C64A6"/>
    <w:rsid w:val="005D3081"/>
    <w:rsid w:val="005F3617"/>
    <w:rsid w:val="006008AA"/>
    <w:rsid w:val="00623C33"/>
    <w:rsid w:val="00630B5E"/>
    <w:rsid w:val="0063215C"/>
    <w:rsid w:val="0063788A"/>
    <w:rsid w:val="00637A91"/>
    <w:rsid w:val="00647CC6"/>
    <w:rsid w:val="00652D22"/>
    <w:rsid w:val="00676DD5"/>
    <w:rsid w:val="006822E5"/>
    <w:rsid w:val="00682C54"/>
    <w:rsid w:val="006835C2"/>
    <w:rsid w:val="00686FB3"/>
    <w:rsid w:val="00692982"/>
    <w:rsid w:val="00693CC6"/>
    <w:rsid w:val="00695C31"/>
    <w:rsid w:val="00695FBF"/>
    <w:rsid w:val="006C3406"/>
    <w:rsid w:val="00711DD4"/>
    <w:rsid w:val="00731715"/>
    <w:rsid w:val="00734B5A"/>
    <w:rsid w:val="007370D7"/>
    <w:rsid w:val="00742C9F"/>
    <w:rsid w:val="007465B0"/>
    <w:rsid w:val="00750B8F"/>
    <w:rsid w:val="00752C4C"/>
    <w:rsid w:val="007702D7"/>
    <w:rsid w:val="00775C79"/>
    <w:rsid w:val="007817C0"/>
    <w:rsid w:val="007A0889"/>
    <w:rsid w:val="007B6BA1"/>
    <w:rsid w:val="007C011A"/>
    <w:rsid w:val="007C51D7"/>
    <w:rsid w:val="007C6C95"/>
    <w:rsid w:val="007E65B9"/>
    <w:rsid w:val="007F074E"/>
    <w:rsid w:val="007F09BE"/>
    <w:rsid w:val="007F2C6C"/>
    <w:rsid w:val="007F4A90"/>
    <w:rsid w:val="00803628"/>
    <w:rsid w:val="0081039E"/>
    <w:rsid w:val="00815A06"/>
    <w:rsid w:val="00832578"/>
    <w:rsid w:val="008368BF"/>
    <w:rsid w:val="00837333"/>
    <w:rsid w:val="008402BF"/>
    <w:rsid w:val="00856F6A"/>
    <w:rsid w:val="0086039A"/>
    <w:rsid w:val="008628F7"/>
    <w:rsid w:val="008650BC"/>
    <w:rsid w:val="008727B8"/>
    <w:rsid w:val="00877D89"/>
    <w:rsid w:val="0088416F"/>
    <w:rsid w:val="0089616C"/>
    <w:rsid w:val="008A0D91"/>
    <w:rsid w:val="008B4D82"/>
    <w:rsid w:val="008D463F"/>
    <w:rsid w:val="008D5E73"/>
    <w:rsid w:val="008D6BB6"/>
    <w:rsid w:val="008D743D"/>
    <w:rsid w:val="008D7E20"/>
    <w:rsid w:val="008E745A"/>
    <w:rsid w:val="00903A2B"/>
    <w:rsid w:val="00906DC5"/>
    <w:rsid w:val="00907266"/>
    <w:rsid w:val="00920D23"/>
    <w:rsid w:val="009545CD"/>
    <w:rsid w:val="0096445D"/>
    <w:rsid w:val="0097633A"/>
    <w:rsid w:val="0098780F"/>
    <w:rsid w:val="009924ED"/>
    <w:rsid w:val="009A0AD3"/>
    <w:rsid w:val="009B4708"/>
    <w:rsid w:val="009D70D7"/>
    <w:rsid w:val="009E1CF6"/>
    <w:rsid w:val="009E29CE"/>
    <w:rsid w:val="009F49DC"/>
    <w:rsid w:val="00A1085D"/>
    <w:rsid w:val="00A12A78"/>
    <w:rsid w:val="00A16C2E"/>
    <w:rsid w:val="00A21420"/>
    <w:rsid w:val="00A31138"/>
    <w:rsid w:val="00A349A9"/>
    <w:rsid w:val="00A355CA"/>
    <w:rsid w:val="00A41909"/>
    <w:rsid w:val="00A45979"/>
    <w:rsid w:val="00A534C3"/>
    <w:rsid w:val="00A63667"/>
    <w:rsid w:val="00A63D7E"/>
    <w:rsid w:val="00A64B5E"/>
    <w:rsid w:val="00A745FB"/>
    <w:rsid w:val="00A76FAB"/>
    <w:rsid w:val="00A8224C"/>
    <w:rsid w:val="00A91270"/>
    <w:rsid w:val="00A94D6E"/>
    <w:rsid w:val="00A961C3"/>
    <w:rsid w:val="00A96A8B"/>
    <w:rsid w:val="00AA2B25"/>
    <w:rsid w:val="00AC1AD8"/>
    <w:rsid w:val="00AE0A35"/>
    <w:rsid w:val="00AE4FB1"/>
    <w:rsid w:val="00AF00E1"/>
    <w:rsid w:val="00B0580E"/>
    <w:rsid w:val="00B30483"/>
    <w:rsid w:val="00B3251D"/>
    <w:rsid w:val="00B33907"/>
    <w:rsid w:val="00B5283F"/>
    <w:rsid w:val="00B57778"/>
    <w:rsid w:val="00B62B5A"/>
    <w:rsid w:val="00B64952"/>
    <w:rsid w:val="00B65FF6"/>
    <w:rsid w:val="00B67FC8"/>
    <w:rsid w:val="00B7608B"/>
    <w:rsid w:val="00B8646F"/>
    <w:rsid w:val="00B91EDC"/>
    <w:rsid w:val="00BA152C"/>
    <w:rsid w:val="00BA3FA7"/>
    <w:rsid w:val="00BA4A46"/>
    <w:rsid w:val="00BA57B9"/>
    <w:rsid w:val="00BB03DF"/>
    <w:rsid w:val="00BB1A49"/>
    <w:rsid w:val="00BB22DD"/>
    <w:rsid w:val="00BB2901"/>
    <w:rsid w:val="00BB605C"/>
    <w:rsid w:val="00BC40F8"/>
    <w:rsid w:val="00BC7F0C"/>
    <w:rsid w:val="00BF2212"/>
    <w:rsid w:val="00C22E86"/>
    <w:rsid w:val="00C236C4"/>
    <w:rsid w:val="00C31ED7"/>
    <w:rsid w:val="00C34820"/>
    <w:rsid w:val="00C41C60"/>
    <w:rsid w:val="00C4385F"/>
    <w:rsid w:val="00C53561"/>
    <w:rsid w:val="00C53A1C"/>
    <w:rsid w:val="00C543EC"/>
    <w:rsid w:val="00C56E66"/>
    <w:rsid w:val="00C65487"/>
    <w:rsid w:val="00C66D10"/>
    <w:rsid w:val="00C751DB"/>
    <w:rsid w:val="00C8177B"/>
    <w:rsid w:val="00C81ED2"/>
    <w:rsid w:val="00C8754A"/>
    <w:rsid w:val="00C91949"/>
    <w:rsid w:val="00C940A4"/>
    <w:rsid w:val="00C95447"/>
    <w:rsid w:val="00CA2653"/>
    <w:rsid w:val="00CA7138"/>
    <w:rsid w:val="00CA7CC5"/>
    <w:rsid w:val="00CB203D"/>
    <w:rsid w:val="00CC1BB5"/>
    <w:rsid w:val="00CC251A"/>
    <w:rsid w:val="00D04BC5"/>
    <w:rsid w:val="00D1699D"/>
    <w:rsid w:val="00D2058B"/>
    <w:rsid w:val="00D30E78"/>
    <w:rsid w:val="00D37C9E"/>
    <w:rsid w:val="00D4560E"/>
    <w:rsid w:val="00D506FF"/>
    <w:rsid w:val="00D64C9F"/>
    <w:rsid w:val="00D652CD"/>
    <w:rsid w:val="00D65C4E"/>
    <w:rsid w:val="00D72AAA"/>
    <w:rsid w:val="00D72C9D"/>
    <w:rsid w:val="00D73FAC"/>
    <w:rsid w:val="00D74FCF"/>
    <w:rsid w:val="00D766D9"/>
    <w:rsid w:val="00D81F91"/>
    <w:rsid w:val="00D9045A"/>
    <w:rsid w:val="00DB5A35"/>
    <w:rsid w:val="00DB6907"/>
    <w:rsid w:val="00DD6AA1"/>
    <w:rsid w:val="00DE0508"/>
    <w:rsid w:val="00DE14F7"/>
    <w:rsid w:val="00DF0873"/>
    <w:rsid w:val="00DF1556"/>
    <w:rsid w:val="00E01003"/>
    <w:rsid w:val="00E057DF"/>
    <w:rsid w:val="00E1176A"/>
    <w:rsid w:val="00E11C5A"/>
    <w:rsid w:val="00E170AC"/>
    <w:rsid w:val="00E20C69"/>
    <w:rsid w:val="00E217D9"/>
    <w:rsid w:val="00E30793"/>
    <w:rsid w:val="00E35147"/>
    <w:rsid w:val="00E36418"/>
    <w:rsid w:val="00E3797C"/>
    <w:rsid w:val="00E46154"/>
    <w:rsid w:val="00E53E4A"/>
    <w:rsid w:val="00E54B67"/>
    <w:rsid w:val="00E57B00"/>
    <w:rsid w:val="00E6499E"/>
    <w:rsid w:val="00E808FB"/>
    <w:rsid w:val="00E86565"/>
    <w:rsid w:val="00E94324"/>
    <w:rsid w:val="00E9781A"/>
    <w:rsid w:val="00EA26AD"/>
    <w:rsid w:val="00EB0AEB"/>
    <w:rsid w:val="00EB319F"/>
    <w:rsid w:val="00EB5C15"/>
    <w:rsid w:val="00EB6224"/>
    <w:rsid w:val="00EF1B1A"/>
    <w:rsid w:val="00EF2FD9"/>
    <w:rsid w:val="00EF42E2"/>
    <w:rsid w:val="00F1222E"/>
    <w:rsid w:val="00F261B4"/>
    <w:rsid w:val="00F301A4"/>
    <w:rsid w:val="00F308D1"/>
    <w:rsid w:val="00F35753"/>
    <w:rsid w:val="00F3665B"/>
    <w:rsid w:val="00F36A3F"/>
    <w:rsid w:val="00F37CCF"/>
    <w:rsid w:val="00F51A88"/>
    <w:rsid w:val="00F6682F"/>
    <w:rsid w:val="00F66A41"/>
    <w:rsid w:val="00F70364"/>
    <w:rsid w:val="00F719E7"/>
    <w:rsid w:val="00F72160"/>
    <w:rsid w:val="00F8556E"/>
    <w:rsid w:val="00F91DE9"/>
    <w:rsid w:val="00F97BF1"/>
    <w:rsid w:val="00FA1282"/>
    <w:rsid w:val="00FA47C5"/>
    <w:rsid w:val="00FA6BA9"/>
    <w:rsid w:val="00FA78F6"/>
    <w:rsid w:val="00FB5D4D"/>
    <w:rsid w:val="00FC1582"/>
    <w:rsid w:val="00FD4C0E"/>
    <w:rsid w:val="00FD6429"/>
    <w:rsid w:val="00FD69A6"/>
    <w:rsid w:val="00FD6F44"/>
    <w:rsid w:val="00FE02E2"/>
    <w:rsid w:val="00FE11D2"/>
    <w:rsid w:val="00FE78EF"/>
    <w:rsid w:val="00FF01A1"/>
    <w:rsid w:val="00FF26DD"/>
    <w:rsid w:val="00FF7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CADC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B6907"/>
    <w:rPr>
      <w:rFonts w:ascii="Times New Roman" w:eastAsia="Times New Roman" w:hAnsi="Times New Roman"/>
      <w:sz w:val="24"/>
    </w:rPr>
  </w:style>
  <w:style w:type="paragraph" w:styleId="Heading3">
    <w:name w:val="heading 3"/>
    <w:basedOn w:val="Normal"/>
    <w:next w:val="Normal"/>
    <w:link w:val="Heading3Char"/>
    <w:uiPriority w:val="9"/>
    <w:qFormat/>
    <w:rsid w:val="0082231C"/>
    <w:pPr>
      <w:keepNext/>
      <w:spacing w:before="240" w:after="60"/>
      <w:outlineLvl w:val="2"/>
    </w:pPr>
    <w:rPr>
      <w:b/>
      <w:bCs/>
      <w:szCs w:val="26"/>
    </w:rPr>
  </w:style>
  <w:style w:type="paragraph" w:styleId="Heading9">
    <w:name w:val="heading 9"/>
    <w:basedOn w:val="Normal"/>
    <w:next w:val="Normal"/>
    <w:link w:val="Heading9Char"/>
    <w:qFormat/>
    <w:rsid w:val="00DB6907"/>
    <w:pPr>
      <w:keepNext/>
      <w:jc w:val="both"/>
      <w:outlineLvl w:val="8"/>
    </w:pPr>
    <w:rPr>
      <w:i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B6907"/>
    <w:rPr>
      <w:rFonts w:ascii="Times New Roman" w:eastAsia="Times New Roman" w:hAnsi="Times New Roman" w:cs="Times New Roman"/>
      <w:iCs/>
      <w:sz w:val="18"/>
      <w:szCs w:val="18"/>
      <w:u w:val="single"/>
    </w:rPr>
  </w:style>
  <w:style w:type="paragraph" w:styleId="BodyText2">
    <w:name w:val="Body Text 2"/>
    <w:basedOn w:val="Normal"/>
    <w:link w:val="BodyText2Char"/>
    <w:rsid w:val="00DB6907"/>
    <w:pPr>
      <w:jc w:val="both"/>
    </w:pPr>
    <w:rPr>
      <w:sz w:val="18"/>
    </w:rPr>
  </w:style>
  <w:style w:type="character" w:customStyle="1" w:styleId="BodyText2Char">
    <w:name w:val="Body Text 2 Char"/>
    <w:basedOn w:val="DefaultParagraphFont"/>
    <w:link w:val="BodyText2"/>
    <w:rsid w:val="00DB6907"/>
    <w:rPr>
      <w:rFonts w:ascii="Times New Roman" w:eastAsia="Times New Roman" w:hAnsi="Times New Roman" w:cs="Times New Roman"/>
      <w:sz w:val="18"/>
      <w:szCs w:val="20"/>
    </w:rPr>
  </w:style>
  <w:style w:type="paragraph" w:styleId="NormalWeb">
    <w:name w:val="Normal (Web)"/>
    <w:basedOn w:val="Normal"/>
    <w:uiPriority w:val="99"/>
    <w:rsid w:val="00DB6907"/>
    <w:pPr>
      <w:spacing w:before="100" w:beforeAutospacing="1" w:after="100" w:afterAutospacing="1"/>
    </w:pPr>
    <w:rPr>
      <w:szCs w:val="24"/>
    </w:rPr>
  </w:style>
  <w:style w:type="paragraph" w:styleId="BodyText">
    <w:name w:val="Body Text"/>
    <w:basedOn w:val="Normal"/>
    <w:link w:val="BodyTextChar"/>
    <w:rsid w:val="00DB6907"/>
    <w:pPr>
      <w:spacing w:after="120"/>
    </w:pPr>
  </w:style>
  <w:style w:type="character" w:customStyle="1" w:styleId="BodyTextChar">
    <w:name w:val="Body Text Char"/>
    <w:basedOn w:val="DefaultParagraphFont"/>
    <w:link w:val="BodyText"/>
    <w:rsid w:val="00DB6907"/>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C5059"/>
    <w:rPr>
      <w:color w:val="0000FF"/>
      <w:u w:val="single"/>
    </w:rPr>
  </w:style>
  <w:style w:type="paragraph" w:styleId="TOC1">
    <w:name w:val="toc 1"/>
    <w:basedOn w:val="Normal"/>
    <w:next w:val="Normal"/>
    <w:autoRedefine/>
    <w:uiPriority w:val="39"/>
    <w:semiHidden/>
    <w:unhideWhenUsed/>
    <w:rsid w:val="000903A7"/>
    <w:pPr>
      <w:spacing w:before="120"/>
    </w:pPr>
    <w:rPr>
      <w:rFonts w:ascii="Cambria" w:hAnsi="Cambria"/>
      <w:b/>
      <w:szCs w:val="24"/>
    </w:rPr>
  </w:style>
  <w:style w:type="character" w:customStyle="1" w:styleId="Heading3Char">
    <w:name w:val="Heading 3 Char"/>
    <w:basedOn w:val="DefaultParagraphFont"/>
    <w:link w:val="Heading3"/>
    <w:uiPriority w:val="9"/>
    <w:rsid w:val="0082231C"/>
    <w:rPr>
      <w:rFonts w:ascii="Times New Roman" w:eastAsia="Times New Roman" w:hAnsi="Times New Roman"/>
      <w:b/>
      <w:bCs/>
      <w:sz w:val="24"/>
      <w:szCs w:val="26"/>
    </w:rPr>
  </w:style>
  <w:style w:type="paragraph" w:styleId="TOC2">
    <w:name w:val="toc 2"/>
    <w:basedOn w:val="Normal"/>
    <w:next w:val="Normal"/>
    <w:autoRedefine/>
    <w:uiPriority w:val="39"/>
    <w:semiHidden/>
    <w:unhideWhenUsed/>
    <w:rsid w:val="000903A7"/>
    <w:pPr>
      <w:ind w:left="240"/>
    </w:pPr>
    <w:rPr>
      <w:rFonts w:ascii="Cambria" w:hAnsi="Cambria"/>
      <w:b/>
      <w:sz w:val="22"/>
      <w:szCs w:val="22"/>
    </w:rPr>
  </w:style>
  <w:style w:type="paragraph" w:styleId="TOC3">
    <w:name w:val="toc 3"/>
    <w:basedOn w:val="Normal"/>
    <w:next w:val="Normal"/>
    <w:autoRedefine/>
    <w:uiPriority w:val="39"/>
    <w:unhideWhenUsed/>
    <w:rsid w:val="00A12A78"/>
    <w:pPr>
      <w:tabs>
        <w:tab w:val="right" w:leader="dot" w:pos="9350"/>
      </w:tabs>
      <w:ind w:left="480"/>
      <w:jc w:val="center"/>
    </w:pPr>
    <w:rPr>
      <w:rFonts w:eastAsia="Calibri"/>
      <w:noProof/>
      <w:sz w:val="22"/>
      <w:szCs w:val="22"/>
      <w:u w:val="single"/>
    </w:rPr>
  </w:style>
  <w:style w:type="paragraph" w:styleId="TOC4">
    <w:name w:val="toc 4"/>
    <w:basedOn w:val="Normal"/>
    <w:next w:val="Normal"/>
    <w:autoRedefine/>
    <w:uiPriority w:val="39"/>
    <w:semiHidden/>
    <w:unhideWhenUsed/>
    <w:rsid w:val="000903A7"/>
    <w:pPr>
      <w:ind w:left="720"/>
    </w:pPr>
    <w:rPr>
      <w:rFonts w:ascii="Cambria" w:hAnsi="Cambria"/>
      <w:sz w:val="20"/>
    </w:rPr>
  </w:style>
  <w:style w:type="paragraph" w:styleId="TOC5">
    <w:name w:val="toc 5"/>
    <w:basedOn w:val="Normal"/>
    <w:next w:val="Normal"/>
    <w:autoRedefine/>
    <w:uiPriority w:val="39"/>
    <w:semiHidden/>
    <w:unhideWhenUsed/>
    <w:rsid w:val="000903A7"/>
    <w:pPr>
      <w:ind w:left="960"/>
    </w:pPr>
    <w:rPr>
      <w:rFonts w:ascii="Cambria" w:hAnsi="Cambria"/>
      <w:sz w:val="20"/>
    </w:rPr>
  </w:style>
  <w:style w:type="paragraph" w:styleId="TOC6">
    <w:name w:val="toc 6"/>
    <w:basedOn w:val="Normal"/>
    <w:next w:val="Normal"/>
    <w:autoRedefine/>
    <w:uiPriority w:val="39"/>
    <w:semiHidden/>
    <w:unhideWhenUsed/>
    <w:rsid w:val="000903A7"/>
    <w:pPr>
      <w:ind w:left="1200"/>
    </w:pPr>
    <w:rPr>
      <w:rFonts w:ascii="Cambria" w:hAnsi="Cambria"/>
      <w:sz w:val="20"/>
    </w:rPr>
  </w:style>
  <w:style w:type="paragraph" w:styleId="TOC7">
    <w:name w:val="toc 7"/>
    <w:basedOn w:val="Normal"/>
    <w:next w:val="Normal"/>
    <w:autoRedefine/>
    <w:uiPriority w:val="39"/>
    <w:semiHidden/>
    <w:unhideWhenUsed/>
    <w:rsid w:val="000903A7"/>
    <w:pPr>
      <w:ind w:left="1440"/>
    </w:pPr>
    <w:rPr>
      <w:rFonts w:ascii="Cambria" w:hAnsi="Cambria"/>
      <w:sz w:val="20"/>
    </w:rPr>
  </w:style>
  <w:style w:type="paragraph" w:styleId="TOC8">
    <w:name w:val="toc 8"/>
    <w:basedOn w:val="Normal"/>
    <w:next w:val="Normal"/>
    <w:autoRedefine/>
    <w:uiPriority w:val="39"/>
    <w:semiHidden/>
    <w:unhideWhenUsed/>
    <w:rsid w:val="000903A7"/>
    <w:pPr>
      <w:ind w:left="1680"/>
    </w:pPr>
    <w:rPr>
      <w:rFonts w:ascii="Cambria" w:hAnsi="Cambria"/>
      <w:sz w:val="20"/>
    </w:rPr>
  </w:style>
  <w:style w:type="paragraph" w:styleId="TOC9">
    <w:name w:val="toc 9"/>
    <w:basedOn w:val="Normal"/>
    <w:next w:val="Normal"/>
    <w:autoRedefine/>
    <w:uiPriority w:val="39"/>
    <w:semiHidden/>
    <w:unhideWhenUsed/>
    <w:rsid w:val="000903A7"/>
    <w:pPr>
      <w:ind w:left="1920"/>
    </w:pPr>
    <w:rPr>
      <w:rFonts w:ascii="Cambria" w:hAnsi="Cambria"/>
      <w:sz w:val="20"/>
    </w:rPr>
  </w:style>
  <w:style w:type="paragraph" w:styleId="Footer">
    <w:name w:val="footer"/>
    <w:basedOn w:val="Normal"/>
    <w:link w:val="FooterChar"/>
    <w:rsid w:val="0082227D"/>
    <w:pPr>
      <w:tabs>
        <w:tab w:val="center" w:pos="4320"/>
        <w:tab w:val="right" w:pos="8640"/>
      </w:tabs>
    </w:pPr>
  </w:style>
  <w:style w:type="character" w:customStyle="1" w:styleId="FooterChar">
    <w:name w:val="Footer Char"/>
    <w:basedOn w:val="DefaultParagraphFont"/>
    <w:link w:val="Footer"/>
    <w:rsid w:val="0082227D"/>
    <w:rPr>
      <w:rFonts w:ascii="Times New Roman" w:eastAsia="Times New Roman" w:hAnsi="Times New Roman"/>
      <w:sz w:val="24"/>
    </w:rPr>
  </w:style>
  <w:style w:type="character" w:styleId="PageNumber">
    <w:name w:val="page number"/>
    <w:basedOn w:val="DefaultParagraphFont"/>
    <w:rsid w:val="0082227D"/>
  </w:style>
  <w:style w:type="paragraph" w:styleId="Header">
    <w:name w:val="header"/>
    <w:basedOn w:val="Normal"/>
    <w:link w:val="HeaderChar"/>
    <w:rsid w:val="0082227D"/>
    <w:pPr>
      <w:tabs>
        <w:tab w:val="center" w:pos="4320"/>
        <w:tab w:val="right" w:pos="8640"/>
      </w:tabs>
    </w:pPr>
  </w:style>
  <w:style w:type="character" w:customStyle="1" w:styleId="HeaderChar">
    <w:name w:val="Header Char"/>
    <w:basedOn w:val="DefaultParagraphFont"/>
    <w:link w:val="Header"/>
    <w:rsid w:val="0082227D"/>
    <w:rPr>
      <w:rFonts w:ascii="Times New Roman" w:eastAsia="Times New Roman" w:hAnsi="Times New Roman"/>
      <w:sz w:val="24"/>
    </w:rPr>
  </w:style>
  <w:style w:type="paragraph" w:styleId="ListParagraph">
    <w:name w:val="List Paragraph"/>
    <w:basedOn w:val="Normal"/>
    <w:uiPriority w:val="34"/>
    <w:qFormat/>
    <w:rsid w:val="00002DFF"/>
    <w:pPr>
      <w:ind w:left="720"/>
    </w:pPr>
    <w:rPr>
      <w:rFonts w:eastAsia="Calibri"/>
      <w:szCs w:val="24"/>
    </w:rPr>
  </w:style>
  <w:style w:type="character" w:styleId="Strong">
    <w:name w:val="Strong"/>
    <w:basedOn w:val="DefaultParagraphFont"/>
    <w:uiPriority w:val="22"/>
    <w:qFormat/>
    <w:rsid w:val="00024EDC"/>
    <w:rPr>
      <w:b/>
      <w:bCs/>
    </w:rPr>
  </w:style>
  <w:style w:type="character" w:styleId="Emphasis">
    <w:name w:val="Emphasis"/>
    <w:basedOn w:val="DefaultParagraphFont"/>
    <w:uiPriority w:val="20"/>
    <w:qFormat/>
    <w:rsid w:val="00AC1CEE"/>
    <w:rPr>
      <w:i/>
      <w:iCs/>
    </w:rPr>
  </w:style>
  <w:style w:type="character" w:customStyle="1" w:styleId="h1">
    <w:name w:val="h1"/>
    <w:basedOn w:val="DefaultParagraphFont"/>
    <w:rsid w:val="00AC1CEE"/>
  </w:style>
  <w:style w:type="character" w:styleId="FollowedHyperlink">
    <w:name w:val="FollowedHyperlink"/>
    <w:basedOn w:val="DefaultParagraphFont"/>
    <w:rsid w:val="00394DFD"/>
    <w:rPr>
      <w:color w:val="800080"/>
      <w:u w:val="single"/>
    </w:rPr>
  </w:style>
  <w:style w:type="paragraph" w:styleId="FootnoteText">
    <w:name w:val="footnote text"/>
    <w:basedOn w:val="Normal"/>
    <w:link w:val="FootnoteTextChar"/>
    <w:uiPriority w:val="99"/>
    <w:rsid w:val="00C24F59"/>
    <w:rPr>
      <w:sz w:val="20"/>
    </w:rPr>
  </w:style>
  <w:style w:type="character" w:customStyle="1" w:styleId="FootnoteTextChar">
    <w:name w:val="Footnote Text Char"/>
    <w:basedOn w:val="DefaultParagraphFont"/>
    <w:link w:val="FootnoteText"/>
    <w:uiPriority w:val="99"/>
    <w:rsid w:val="00C24F59"/>
    <w:rPr>
      <w:rFonts w:ascii="Times New Roman" w:eastAsia="Times New Roman" w:hAnsi="Times New Roman"/>
    </w:rPr>
  </w:style>
  <w:style w:type="character" w:styleId="FootnoteReference">
    <w:name w:val="footnote reference"/>
    <w:basedOn w:val="DefaultParagraphFont"/>
    <w:uiPriority w:val="99"/>
    <w:rsid w:val="00C24F59"/>
    <w:rPr>
      <w:vertAlign w:val="superscript"/>
    </w:rPr>
  </w:style>
  <w:style w:type="paragraph" w:customStyle="1" w:styleId="Default">
    <w:name w:val="Default"/>
    <w:rsid w:val="004D7DF6"/>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semiHidden/>
    <w:unhideWhenUsed/>
    <w:rsid w:val="00386868"/>
    <w:rPr>
      <w:sz w:val="18"/>
      <w:szCs w:val="18"/>
    </w:rPr>
  </w:style>
  <w:style w:type="character" w:customStyle="1" w:styleId="BalloonTextChar">
    <w:name w:val="Balloon Text Char"/>
    <w:basedOn w:val="DefaultParagraphFont"/>
    <w:link w:val="BalloonText"/>
    <w:semiHidden/>
    <w:rsid w:val="00386868"/>
    <w:rPr>
      <w:rFonts w:ascii="Times New Roman" w:eastAsia="Times New Roman" w:hAnsi="Times New Roman"/>
      <w:sz w:val="18"/>
      <w:szCs w:val="18"/>
    </w:rPr>
  </w:style>
  <w:style w:type="character" w:styleId="UnresolvedMention">
    <w:name w:val="Unresolved Mention"/>
    <w:basedOn w:val="DefaultParagraphFont"/>
    <w:rsid w:val="00386868"/>
    <w:rPr>
      <w:color w:val="605E5C"/>
      <w:shd w:val="clear" w:color="auto" w:fill="E1DFDD"/>
    </w:rPr>
  </w:style>
  <w:style w:type="character" w:styleId="CommentReference">
    <w:name w:val="annotation reference"/>
    <w:basedOn w:val="DefaultParagraphFont"/>
    <w:semiHidden/>
    <w:unhideWhenUsed/>
    <w:rsid w:val="00FD4C0E"/>
    <w:rPr>
      <w:sz w:val="16"/>
      <w:szCs w:val="16"/>
    </w:rPr>
  </w:style>
  <w:style w:type="paragraph" w:styleId="CommentText">
    <w:name w:val="annotation text"/>
    <w:basedOn w:val="Normal"/>
    <w:link w:val="CommentTextChar"/>
    <w:semiHidden/>
    <w:unhideWhenUsed/>
    <w:rsid w:val="00FD4C0E"/>
    <w:rPr>
      <w:sz w:val="20"/>
    </w:rPr>
  </w:style>
  <w:style w:type="character" w:customStyle="1" w:styleId="CommentTextChar">
    <w:name w:val="Comment Text Char"/>
    <w:basedOn w:val="DefaultParagraphFont"/>
    <w:link w:val="CommentText"/>
    <w:semiHidden/>
    <w:rsid w:val="00FD4C0E"/>
    <w:rPr>
      <w:rFonts w:ascii="Times New Roman" w:eastAsia="Times New Roman" w:hAnsi="Times New Roman"/>
    </w:rPr>
  </w:style>
  <w:style w:type="paragraph" w:styleId="Revision">
    <w:name w:val="Revision"/>
    <w:hidden/>
    <w:semiHidden/>
    <w:rsid w:val="00E3079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7196">
      <w:bodyDiv w:val="1"/>
      <w:marLeft w:val="0"/>
      <w:marRight w:val="0"/>
      <w:marTop w:val="0"/>
      <w:marBottom w:val="0"/>
      <w:divBdr>
        <w:top w:val="none" w:sz="0" w:space="0" w:color="auto"/>
        <w:left w:val="none" w:sz="0" w:space="0" w:color="auto"/>
        <w:bottom w:val="none" w:sz="0" w:space="0" w:color="auto"/>
        <w:right w:val="none" w:sz="0" w:space="0" w:color="auto"/>
      </w:divBdr>
    </w:div>
    <w:div w:id="605306937">
      <w:bodyDiv w:val="1"/>
      <w:marLeft w:val="0"/>
      <w:marRight w:val="0"/>
      <w:marTop w:val="0"/>
      <w:marBottom w:val="0"/>
      <w:divBdr>
        <w:top w:val="none" w:sz="0" w:space="0" w:color="auto"/>
        <w:left w:val="none" w:sz="0" w:space="0" w:color="auto"/>
        <w:bottom w:val="none" w:sz="0" w:space="0" w:color="auto"/>
        <w:right w:val="none" w:sz="0" w:space="0" w:color="auto"/>
      </w:divBdr>
    </w:div>
    <w:div w:id="804396067">
      <w:bodyDiv w:val="1"/>
      <w:marLeft w:val="0"/>
      <w:marRight w:val="0"/>
      <w:marTop w:val="0"/>
      <w:marBottom w:val="0"/>
      <w:divBdr>
        <w:top w:val="none" w:sz="0" w:space="0" w:color="auto"/>
        <w:left w:val="none" w:sz="0" w:space="0" w:color="auto"/>
        <w:bottom w:val="none" w:sz="0" w:space="0" w:color="auto"/>
        <w:right w:val="none" w:sz="0" w:space="0" w:color="auto"/>
      </w:divBdr>
    </w:div>
    <w:div w:id="873468978">
      <w:bodyDiv w:val="1"/>
      <w:marLeft w:val="0"/>
      <w:marRight w:val="0"/>
      <w:marTop w:val="0"/>
      <w:marBottom w:val="0"/>
      <w:divBdr>
        <w:top w:val="none" w:sz="0" w:space="0" w:color="auto"/>
        <w:left w:val="none" w:sz="0" w:space="0" w:color="auto"/>
        <w:bottom w:val="none" w:sz="0" w:space="0" w:color="auto"/>
        <w:right w:val="none" w:sz="0" w:space="0" w:color="auto"/>
      </w:divBdr>
    </w:div>
    <w:div w:id="1070731410">
      <w:bodyDiv w:val="1"/>
      <w:marLeft w:val="0"/>
      <w:marRight w:val="0"/>
      <w:marTop w:val="0"/>
      <w:marBottom w:val="0"/>
      <w:divBdr>
        <w:top w:val="none" w:sz="0" w:space="0" w:color="auto"/>
        <w:left w:val="none" w:sz="0" w:space="0" w:color="auto"/>
        <w:bottom w:val="none" w:sz="0" w:space="0" w:color="auto"/>
        <w:right w:val="none" w:sz="0" w:space="0" w:color="auto"/>
      </w:divBdr>
    </w:div>
    <w:div w:id="1808206820">
      <w:bodyDiv w:val="1"/>
      <w:marLeft w:val="0"/>
      <w:marRight w:val="0"/>
      <w:marTop w:val="0"/>
      <w:marBottom w:val="0"/>
      <w:divBdr>
        <w:top w:val="none" w:sz="0" w:space="0" w:color="auto"/>
        <w:left w:val="none" w:sz="0" w:space="0" w:color="auto"/>
        <w:bottom w:val="none" w:sz="0" w:space="0" w:color="auto"/>
        <w:right w:val="none" w:sz="0" w:space="0" w:color="auto"/>
      </w:divBdr>
      <w:divsChild>
        <w:div w:id="1504398381">
          <w:marLeft w:val="0"/>
          <w:marRight w:val="0"/>
          <w:marTop w:val="0"/>
          <w:marBottom w:val="0"/>
          <w:divBdr>
            <w:top w:val="none" w:sz="0" w:space="0" w:color="auto"/>
            <w:left w:val="none" w:sz="0" w:space="0" w:color="auto"/>
            <w:bottom w:val="none" w:sz="0" w:space="0" w:color="auto"/>
            <w:right w:val="none" w:sz="0" w:space="0" w:color="auto"/>
          </w:divBdr>
        </w:div>
      </w:divsChild>
    </w:div>
    <w:div w:id="1843467566">
      <w:bodyDiv w:val="1"/>
      <w:marLeft w:val="12"/>
      <w:marRight w:val="12"/>
      <w:marTop w:val="12"/>
      <w:marBottom w:val="12"/>
      <w:divBdr>
        <w:top w:val="none" w:sz="0" w:space="0" w:color="auto"/>
        <w:left w:val="none" w:sz="0" w:space="0" w:color="auto"/>
        <w:bottom w:val="none" w:sz="0" w:space="0" w:color="auto"/>
        <w:right w:val="none" w:sz="0" w:space="0" w:color="auto"/>
      </w:divBdr>
      <w:divsChild>
        <w:div w:id="1053695421">
          <w:marLeft w:val="0"/>
          <w:marRight w:val="0"/>
          <w:marTop w:val="0"/>
          <w:marBottom w:val="0"/>
          <w:divBdr>
            <w:top w:val="single" w:sz="2" w:space="0" w:color="999999"/>
            <w:left w:val="single" w:sz="2" w:space="0" w:color="999999"/>
            <w:bottom w:val="single" w:sz="2" w:space="0" w:color="999999"/>
            <w:right w:val="single" w:sz="2" w:space="0" w:color="999999"/>
          </w:divBdr>
          <w:divsChild>
            <w:div w:id="1885944034">
              <w:marLeft w:val="0"/>
              <w:marRight w:val="0"/>
              <w:marTop w:val="0"/>
              <w:marBottom w:val="0"/>
              <w:divBdr>
                <w:top w:val="none" w:sz="0" w:space="0" w:color="auto"/>
                <w:left w:val="none" w:sz="0" w:space="0" w:color="auto"/>
                <w:bottom w:val="none" w:sz="0" w:space="0" w:color="auto"/>
                <w:right w:val="none" w:sz="0" w:space="0" w:color="auto"/>
              </w:divBdr>
              <w:divsChild>
                <w:div w:id="278755386">
                  <w:marLeft w:val="0"/>
                  <w:marRight w:val="0"/>
                  <w:marTop w:val="0"/>
                  <w:marBottom w:val="0"/>
                  <w:divBdr>
                    <w:top w:val="none" w:sz="0" w:space="0" w:color="auto"/>
                    <w:left w:val="none" w:sz="0" w:space="0" w:color="auto"/>
                    <w:bottom w:val="none" w:sz="0" w:space="0" w:color="auto"/>
                    <w:right w:val="none" w:sz="0" w:space="0" w:color="auto"/>
                  </w:divBdr>
                  <w:divsChild>
                    <w:div w:id="1671330932">
                      <w:marLeft w:val="0"/>
                      <w:marRight w:val="0"/>
                      <w:marTop w:val="0"/>
                      <w:marBottom w:val="0"/>
                      <w:divBdr>
                        <w:top w:val="none" w:sz="0" w:space="0" w:color="auto"/>
                        <w:left w:val="none" w:sz="0" w:space="0" w:color="auto"/>
                        <w:bottom w:val="none" w:sz="0" w:space="0" w:color="auto"/>
                        <w:right w:val="none" w:sz="0" w:space="0" w:color="auto"/>
                      </w:divBdr>
                      <w:divsChild>
                        <w:div w:id="1726489735">
                          <w:marLeft w:val="0"/>
                          <w:marRight w:val="0"/>
                          <w:marTop w:val="0"/>
                          <w:marBottom w:val="0"/>
                          <w:divBdr>
                            <w:top w:val="none" w:sz="0" w:space="0" w:color="auto"/>
                            <w:left w:val="none" w:sz="0" w:space="0" w:color="auto"/>
                            <w:bottom w:val="none" w:sz="0" w:space="0" w:color="auto"/>
                            <w:right w:val="none" w:sz="0" w:space="0" w:color="auto"/>
                          </w:divBdr>
                          <w:divsChild>
                            <w:div w:id="14532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viserinfo.sec.gov" TargetMode="External"/><Relationship Id="rId12" Type="http://schemas.openxmlformats.org/officeDocument/2006/relationships/hyperlink" Target="http://www.adviserinfo.sec.gov" TargetMode="Externa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fp.net/"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adviserinfo.sec.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0C33BB125AF4CA67A6507A54646AD" ma:contentTypeVersion="13" ma:contentTypeDescription="Create a new document." ma:contentTypeScope="" ma:versionID="d302effffaece22045cb487fb3ef6479">
  <xsd:schema xmlns:xsd="http://www.w3.org/2001/XMLSchema" xmlns:xs="http://www.w3.org/2001/XMLSchema" xmlns:p="http://schemas.microsoft.com/office/2006/metadata/properties" xmlns:ns2="c107ccda-ac08-482a-bc26-91c278f54aa6" xmlns:ns3="f1a3659b-a17e-4a6d-a2ad-e94eb01c0401" targetNamespace="http://schemas.microsoft.com/office/2006/metadata/properties" ma:root="true" ma:fieldsID="9cfa7638248a7da957b880764985d342" ns2:_="" ns3:_="">
    <xsd:import namespace="c107ccda-ac08-482a-bc26-91c278f54aa6"/>
    <xsd:import namespace="f1a3659b-a17e-4a6d-a2ad-e94eb01c0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7ccda-ac08-482a-bc26-91c278f54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31a8df-f9e1-4777-826c-b8d2d974d1a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3659b-a17e-4a6d-a2ad-e94eb01c0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0335ae9-884b-4c21-a9f7-94e4c13c2a4e}" ma:internalName="TaxCatchAll" ma:showField="CatchAllData" ma:web="f1a3659b-a17e-4a6d-a2ad-e94eb01c04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4914F-FC04-4265-AE21-20095CA42B9E}"/>
</file>

<file path=customXml/itemProps2.xml><?xml version="1.0" encoding="utf-8"?>
<ds:datastoreItem xmlns:ds="http://schemas.openxmlformats.org/officeDocument/2006/customXml" ds:itemID="{B419672F-064F-4EE9-B7FB-67D859CFCE4A}"/>
</file>

<file path=docProps/app.xml><?xml version="1.0" encoding="utf-8"?>
<Properties xmlns="http://schemas.openxmlformats.org/officeDocument/2006/extended-properties" xmlns:vt="http://schemas.openxmlformats.org/officeDocument/2006/docPropsVTypes">
  <Template>Normal.dotm</Template>
  <TotalTime>0</TotalTime>
  <Pages>27</Pages>
  <Words>10260</Words>
  <Characters>58484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68607</CharactersWithSpaces>
  <SharedDoc>false</SharedDoc>
  <HyperlinkBase/>
  <HLinks>
    <vt:vector size="138" baseType="variant">
      <vt:variant>
        <vt:i4>3997757</vt:i4>
      </vt:variant>
      <vt:variant>
        <vt:i4>144</vt:i4>
      </vt:variant>
      <vt:variant>
        <vt:i4>0</vt:i4>
      </vt:variant>
      <vt:variant>
        <vt:i4>5</vt:i4>
      </vt:variant>
      <vt:variant>
        <vt:lpwstr>http://www.adviserinfo.sec.gov</vt:lpwstr>
      </vt:variant>
      <vt:variant>
        <vt:lpwstr/>
      </vt:variant>
      <vt:variant>
        <vt:i4>917567</vt:i4>
      </vt:variant>
      <vt:variant>
        <vt:i4>141</vt:i4>
      </vt:variant>
      <vt:variant>
        <vt:i4>0</vt:i4>
      </vt:variant>
      <vt:variant>
        <vt:i4>5</vt:i4>
      </vt:variant>
      <vt:variant>
        <vt:lpwstr>http://www.aicpa.org/InterestAreas/PeerReview/Community/Pages/ypsboa.aspx</vt:lpwstr>
      </vt:variant>
      <vt:variant>
        <vt:lpwstr/>
      </vt:variant>
      <vt:variant>
        <vt:i4>2818062</vt:i4>
      </vt:variant>
      <vt:variant>
        <vt:i4>138</vt:i4>
      </vt:variant>
      <vt:variant>
        <vt:i4>0</vt:i4>
      </vt:variant>
      <vt:variant>
        <vt:i4>5</vt:i4>
      </vt:variant>
      <vt:variant>
        <vt:lpwstr>http://www.investorwords.com/1752/estate_planning.html</vt:lpwstr>
      </vt:variant>
      <vt:variant>
        <vt:lpwstr/>
      </vt:variant>
      <vt:variant>
        <vt:i4>2031725</vt:i4>
      </vt:variant>
      <vt:variant>
        <vt:i4>135</vt:i4>
      </vt:variant>
      <vt:variant>
        <vt:i4>0</vt:i4>
      </vt:variant>
      <vt:variant>
        <vt:i4>5</vt:i4>
      </vt:variant>
      <vt:variant>
        <vt:lpwstr>http://www.investorwords.com/2599/investment.html</vt:lpwstr>
      </vt:variant>
      <vt:variant>
        <vt:lpwstr/>
      </vt:variant>
      <vt:variant>
        <vt:i4>1114194</vt:i4>
      </vt:variant>
      <vt:variant>
        <vt:i4>132</vt:i4>
      </vt:variant>
      <vt:variant>
        <vt:i4>0</vt:i4>
      </vt:variant>
      <vt:variant>
        <vt:i4>5</vt:i4>
      </vt:variant>
      <vt:variant>
        <vt:lpwstr>http://www.investorwords.com/2411/income_tax.html</vt:lpwstr>
      </vt:variant>
      <vt:variant>
        <vt:lpwstr/>
      </vt:variant>
      <vt:variant>
        <vt:i4>7602200</vt:i4>
      </vt:variant>
      <vt:variant>
        <vt:i4>129</vt:i4>
      </vt:variant>
      <vt:variant>
        <vt:i4>0</vt:i4>
      </vt:variant>
      <vt:variant>
        <vt:i4>5</vt:i4>
      </vt:variant>
      <vt:variant>
        <vt:lpwstr>http://www.investorwords.com/3710/planning.html</vt:lpwstr>
      </vt:variant>
      <vt:variant>
        <vt:lpwstr/>
      </vt:variant>
      <vt:variant>
        <vt:i4>7995423</vt:i4>
      </vt:variant>
      <vt:variant>
        <vt:i4>126</vt:i4>
      </vt:variant>
      <vt:variant>
        <vt:i4>0</vt:i4>
      </vt:variant>
      <vt:variant>
        <vt:i4>5</vt:i4>
      </vt:variant>
      <vt:variant>
        <vt:lpwstr>http://www.investorwords.com/2124/fundamentals.html</vt:lpwstr>
      </vt:variant>
      <vt:variant>
        <vt:lpwstr/>
      </vt:variant>
      <vt:variant>
        <vt:i4>196621</vt:i4>
      </vt:variant>
      <vt:variant>
        <vt:i4>123</vt:i4>
      </vt:variant>
      <vt:variant>
        <vt:i4>0</vt:i4>
      </vt:variant>
      <vt:variant>
        <vt:i4>5</vt:i4>
      </vt:variant>
      <vt:variant>
        <vt:lpwstr>http://www.investorwords.com/9376/cut_down_on.html</vt:lpwstr>
      </vt:variant>
      <vt:variant>
        <vt:lpwstr/>
      </vt:variant>
      <vt:variant>
        <vt:i4>5701680</vt:i4>
      </vt:variant>
      <vt:variant>
        <vt:i4>120</vt:i4>
      </vt:variant>
      <vt:variant>
        <vt:i4>0</vt:i4>
      </vt:variant>
      <vt:variant>
        <vt:i4>5</vt:i4>
      </vt:variant>
      <vt:variant>
        <vt:lpwstr>http://www.businessdictionary.com/definition/examination.html</vt:lpwstr>
      </vt:variant>
      <vt:variant>
        <vt:lpwstr/>
      </vt:variant>
      <vt:variant>
        <vt:i4>4259929</vt:i4>
      </vt:variant>
      <vt:variant>
        <vt:i4>117</vt:i4>
      </vt:variant>
      <vt:variant>
        <vt:i4>0</vt:i4>
      </vt:variant>
      <vt:variant>
        <vt:i4>5</vt:i4>
      </vt:variant>
      <vt:variant>
        <vt:lpwstr>http://www.investorwords.com/5572/financial.html</vt:lpwstr>
      </vt:variant>
      <vt:variant>
        <vt:lpwstr/>
      </vt:variant>
      <vt:variant>
        <vt:i4>6094928</vt:i4>
      </vt:variant>
      <vt:variant>
        <vt:i4>114</vt:i4>
      </vt:variant>
      <vt:variant>
        <vt:i4>0</vt:i4>
      </vt:variant>
      <vt:variant>
        <vt:i4>5</vt:i4>
      </vt:variant>
      <vt:variant>
        <vt:lpwstr>http://www.investorwords.com/5906/investing.html</vt:lpwstr>
      </vt:variant>
      <vt:variant>
        <vt:lpwstr/>
      </vt:variant>
      <vt:variant>
        <vt:i4>2555959</vt:i4>
      </vt:variant>
      <vt:variant>
        <vt:i4>111</vt:i4>
      </vt:variant>
      <vt:variant>
        <vt:i4>0</vt:i4>
      </vt:variant>
      <vt:variant>
        <vt:i4>5</vt:i4>
      </vt:variant>
      <vt:variant>
        <vt:lpwstr>http://www.investorwords.com/1940/finance.html</vt:lpwstr>
      </vt:variant>
      <vt:variant>
        <vt:lpwstr/>
      </vt:variant>
      <vt:variant>
        <vt:i4>6684775</vt:i4>
      </vt:variant>
      <vt:variant>
        <vt:i4>108</vt:i4>
      </vt:variant>
      <vt:variant>
        <vt:i4>0</vt:i4>
      </vt:variant>
      <vt:variant>
        <vt:i4>5</vt:i4>
      </vt:variant>
      <vt:variant>
        <vt:lpwstr>http://www.businessdictionary.com/definition/covering.html</vt:lpwstr>
      </vt:variant>
      <vt:variant>
        <vt:lpwstr/>
      </vt:variant>
      <vt:variant>
        <vt:i4>5832709</vt:i4>
      </vt:variant>
      <vt:variant>
        <vt:i4>105</vt:i4>
      </vt:variant>
      <vt:variant>
        <vt:i4>0</vt:i4>
      </vt:variant>
      <vt:variant>
        <vt:i4>5</vt:i4>
      </vt:variant>
      <vt:variant>
        <vt:lpwstr>http://www.investorwords.com/10558/pass.html</vt:lpwstr>
      </vt:variant>
      <vt:variant>
        <vt:lpwstr/>
      </vt:variant>
      <vt:variant>
        <vt:i4>7405681</vt:i4>
      </vt:variant>
      <vt:variant>
        <vt:i4>102</vt:i4>
      </vt:variant>
      <vt:variant>
        <vt:i4>0</vt:i4>
      </vt:variant>
      <vt:variant>
        <vt:i4>5</vt:i4>
      </vt:variant>
      <vt:variant>
        <vt:lpwstr>http://www.businessdictionary.com/definition/requirements.html</vt:lpwstr>
      </vt:variant>
      <vt:variant>
        <vt:lpwstr/>
      </vt:variant>
      <vt:variant>
        <vt:i4>917532</vt:i4>
      </vt:variant>
      <vt:variant>
        <vt:i4>99</vt:i4>
      </vt:variant>
      <vt:variant>
        <vt:i4>0</vt:i4>
      </vt:variant>
      <vt:variant>
        <vt:i4>5</vt:i4>
      </vt:variant>
      <vt:variant>
        <vt:lpwstr>http://www.businessdictionary.com/definition/experience.html</vt:lpwstr>
      </vt:variant>
      <vt:variant>
        <vt:lpwstr/>
      </vt:variant>
      <vt:variant>
        <vt:i4>6160387</vt:i4>
      </vt:variant>
      <vt:variant>
        <vt:i4>96</vt:i4>
      </vt:variant>
      <vt:variant>
        <vt:i4>0</vt:i4>
      </vt:variant>
      <vt:variant>
        <vt:i4>5</vt:i4>
      </vt:variant>
      <vt:variant>
        <vt:lpwstr>http://www.investorwords.com/10302/meet.html</vt:lpwstr>
      </vt:variant>
      <vt:variant>
        <vt:lpwstr/>
      </vt:variant>
      <vt:variant>
        <vt:i4>6946817</vt:i4>
      </vt:variant>
      <vt:variant>
        <vt:i4>93</vt:i4>
      </vt:variant>
      <vt:variant>
        <vt:i4>0</vt:i4>
      </vt:variant>
      <vt:variant>
        <vt:i4>5</vt:i4>
      </vt:variant>
      <vt:variant>
        <vt:lpwstr>http://www.investorwords.com/2447/industry.html</vt:lpwstr>
      </vt:variant>
      <vt:variant>
        <vt:lpwstr/>
      </vt:variant>
      <vt:variant>
        <vt:i4>5439579</vt:i4>
      </vt:variant>
      <vt:variant>
        <vt:i4>90</vt:i4>
      </vt:variant>
      <vt:variant>
        <vt:i4>0</vt:i4>
      </vt:variant>
      <vt:variant>
        <vt:i4>5</vt:i4>
      </vt:variant>
      <vt:variant>
        <vt:lpwstr>http://www.investorwords.com/2510/insurance.html</vt:lpwstr>
      </vt:variant>
      <vt:variant>
        <vt:lpwstr/>
      </vt:variant>
      <vt:variant>
        <vt:i4>3080308</vt:i4>
      </vt:variant>
      <vt:variant>
        <vt:i4>87</vt:i4>
      </vt:variant>
      <vt:variant>
        <vt:i4>0</vt:i4>
      </vt:variant>
      <vt:variant>
        <vt:i4>5</vt:i4>
      </vt:variant>
      <vt:variant>
        <vt:lpwstr>http://www.investorwords.com/5890/financial_planning.html</vt:lpwstr>
      </vt:variant>
      <vt:variant>
        <vt:lpwstr/>
      </vt:variant>
      <vt:variant>
        <vt:i4>720980</vt:i4>
      </vt:variant>
      <vt:variant>
        <vt:i4>84</vt:i4>
      </vt:variant>
      <vt:variant>
        <vt:i4>0</vt:i4>
      </vt:variant>
      <vt:variant>
        <vt:i4>5</vt:i4>
      </vt:variant>
      <vt:variant>
        <vt:lpwstr>http://www.investorwords.com/834/Chartered_Financial_Consultant.html</vt:lpwstr>
      </vt:variant>
      <vt:variant>
        <vt:lpwstr/>
      </vt:variant>
      <vt:variant>
        <vt:i4>3997757</vt:i4>
      </vt:variant>
      <vt:variant>
        <vt:i4>81</vt:i4>
      </vt:variant>
      <vt:variant>
        <vt:i4>0</vt:i4>
      </vt:variant>
      <vt:variant>
        <vt:i4>5</vt:i4>
      </vt:variant>
      <vt:variant>
        <vt:lpwstr>http://www.adviserinfo.sec.gov</vt:lpwstr>
      </vt:variant>
      <vt:variant>
        <vt:lpwstr/>
      </vt:variant>
      <vt:variant>
        <vt:i4>3997757</vt:i4>
      </vt:variant>
      <vt:variant>
        <vt:i4>0</vt:i4>
      </vt:variant>
      <vt:variant>
        <vt:i4>0</vt:i4>
      </vt:variant>
      <vt:variant>
        <vt:i4>5</vt:i4>
      </vt:variant>
      <vt:variant>
        <vt:lpwstr>http://www.adviserinfo.sec.gov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dc:creator>
  <cp:keywords/>
  <dc:description/>
  <cp:lastModifiedBy>Sam Carter</cp:lastModifiedBy>
  <cp:revision>3</cp:revision>
  <cp:lastPrinted>2024-01-04T19:44:00Z</cp:lastPrinted>
  <dcterms:created xsi:type="dcterms:W3CDTF">2024-01-04T19:44:00Z</dcterms:created>
  <dcterms:modified xsi:type="dcterms:W3CDTF">2024-01-04T19:44:00Z</dcterms:modified>
  <cp:category/>
</cp:coreProperties>
</file>